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6B" w:rsidRDefault="006F246B" w:rsidP="006F246B">
      <w:pPr>
        <w:spacing w:line="240" w:lineRule="auto"/>
        <w:jc w:val="center"/>
        <w:rPr>
          <w:rFonts w:ascii="Arial" w:hAnsi="Arial" w:cs="Arial"/>
          <w:b/>
          <w:sz w:val="24"/>
          <w:szCs w:val="24"/>
          <w:lang w:val="es-PR"/>
        </w:rPr>
      </w:pPr>
      <w:r>
        <w:rPr>
          <w:rFonts w:ascii="Arial" w:hAnsi="Arial" w:cs="Arial"/>
          <w:b/>
          <w:sz w:val="24"/>
          <w:szCs w:val="24"/>
          <w:lang w:val="es-PR"/>
        </w:rPr>
        <w:t>PONENCIA</w:t>
      </w:r>
    </w:p>
    <w:p w:rsidR="006F246B" w:rsidRDefault="00260B41" w:rsidP="00A919AF">
      <w:pPr>
        <w:spacing w:line="240" w:lineRule="auto"/>
        <w:jc w:val="both"/>
        <w:rPr>
          <w:rFonts w:ascii="Arial" w:hAnsi="Arial" w:cs="Arial"/>
          <w:sz w:val="24"/>
          <w:szCs w:val="24"/>
          <w:lang w:val="es-PR"/>
        </w:rPr>
      </w:pPr>
      <w:r w:rsidRPr="00A919AF">
        <w:rPr>
          <w:rFonts w:ascii="Arial" w:hAnsi="Arial" w:cs="Arial"/>
          <w:sz w:val="24"/>
          <w:szCs w:val="24"/>
          <w:lang w:val="es-PR"/>
        </w:rPr>
        <w:t xml:space="preserve">A tenor con las </w:t>
      </w:r>
      <w:bookmarkStart w:id="0" w:name="_GoBack"/>
      <w:bookmarkEnd w:id="0"/>
      <w:r w:rsidRPr="00A919AF">
        <w:rPr>
          <w:rFonts w:ascii="Arial" w:hAnsi="Arial" w:cs="Arial"/>
          <w:sz w:val="24"/>
          <w:szCs w:val="24"/>
          <w:lang w:val="es-PR"/>
        </w:rPr>
        <w:t>disposiciones de la Ley Núm. 197-2002 según enmendada, conocida como la “Ley para regular el proceso de Transición del Gobierno de Puerto Rico se somete el informe de transición de la Compañía de Comercio y Exportación de  Puerto Rico (CCE) incluyendo pero sin limitarse a la situación financiera, logros administrativos, fiscales así como los cumplimientos legales.</w:t>
      </w:r>
    </w:p>
    <w:p w:rsidR="007335D6" w:rsidRPr="00A919AF" w:rsidRDefault="00754C9B" w:rsidP="006F246B">
      <w:pPr>
        <w:spacing w:line="240" w:lineRule="auto"/>
        <w:jc w:val="both"/>
        <w:rPr>
          <w:rFonts w:ascii="Arial" w:eastAsia="Times New Roman" w:hAnsi="Arial" w:cs="Arial"/>
          <w:sz w:val="24"/>
          <w:szCs w:val="24"/>
          <w:lang w:val="es-ES"/>
        </w:rPr>
      </w:pPr>
      <w:r w:rsidRPr="00A919AF">
        <w:rPr>
          <w:rFonts w:ascii="Arial" w:hAnsi="Arial" w:cs="Arial"/>
          <w:sz w:val="24"/>
          <w:szCs w:val="24"/>
          <w:lang w:val="es-PR"/>
        </w:rPr>
        <w:t>La Compañía de Comercio y Exportación de Puerto Rico (CCE), creada por la Ley Núm. 323 de 28 de diciembre de 2003, según enmendada, es una corporación pública adscrita al Departamento de Desarrollo Económico y Comercio del Estado Libre Asociado de Puerto Rico.</w:t>
      </w:r>
      <w:r w:rsidR="006F246B">
        <w:rPr>
          <w:rFonts w:ascii="Arial" w:hAnsi="Arial" w:cs="Arial"/>
          <w:sz w:val="24"/>
          <w:szCs w:val="24"/>
          <w:lang w:val="es-PR"/>
        </w:rPr>
        <w:t xml:space="preserve">  </w:t>
      </w:r>
      <w:r w:rsidR="006F246B">
        <w:rPr>
          <w:rFonts w:ascii="Arial" w:eastAsia="Times New Roman" w:hAnsi="Arial" w:cs="Arial"/>
          <w:sz w:val="24"/>
          <w:szCs w:val="24"/>
          <w:lang w:val="es-PR"/>
        </w:rPr>
        <w:t>Nuestra misión es el f</w:t>
      </w:r>
      <w:proofErr w:type="spellStart"/>
      <w:r w:rsidR="007335D6" w:rsidRPr="00A919AF">
        <w:rPr>
          <w:rFonts w:ascii="Arial" w:eastAsia="Times New Roman" w:hAnsi="Arial" w:cs="Arial"/>
          <w:sz w:val="24"/>
          <w:szCs w:val="24"/>
          <w:lang w:val="es-ES"/>
        </w:rPr>
        <w:t>omentar</w:t>
      </w:r>
      <w:proofErr w:type="spellEnd"/>
      <w:r w:rsidR="007335D6" w:rsidRPr="00A919AF">
        <w:rPr>
          <w:rFonts w:ascii="Arial" w:eastAsia="Times New Roman" w:hAnsi="Arial" w:cs="Arial"/>
          <w:sz w:val="24"/>
          <w:szCs w:val="24"/>
          <w:lang w:val="es-ES"/>
        </w:rPr>
        <w:t xml:space="preserve"> el desarrollo del comercio y </w:t>
      </w:r>
      <w:proofErr w:type="spellStart"/>
      <w:r w:rsidR="007335D6" w:rsidRPr="00A919AF">
        <w:rPr>
          <w:rFonts w:ascii="Arial" w:eastAsia="Times New Roman" w:hAnsi="Arial" w:cs="Arial"/>
          <w:sz w:val="24"/>
          <w:szCs w:val="24"/>
          <w:lang w:val="es-ES"/>
        </w:rPr>
        <w:t>empresarismo</w:t>
      </w:r>
      <w:proofErr w:type="spellEnd"/>
      <w:r w:rsidR="007335D6" w:rsidRPr="00A919AF">
        <w:rPr>
          <w:rFonts w:ascii="Arial" w:eastAsia="Times New Roman" w:hAnsi="Arial" w:cs="Arial"/>
          <w:sz w:val="24"/>
          <w:szCs w:val="24"/>
          <w:lang w:val="es-ES"/>
        </w:rPr>
        <w:t xml:space="preserve"> con especial énfasis en las pequeñas y medianas empresas, y las exportaciones de productos y servicios de Puerto Rico a otros países o regiones fuera de las fronteras puertorriqueñas. Desarrollar y proveer programas de información, asesoramiento, promoción y servicios directos a las empresas o individuos dedicados en Puerto Rico a las distintas actividades del comercio local e internacional.</w:t>
      </w:r>
      <w:r w:rsidR="006F246B">
        <w:rPr>
          <w:rFonts w:ascii="Arial" w:eastAsia="Times New Roman" w:hAnsi="Arial" w:cs="Arial"/>
          <w:sz w:val="24"/>
          <w:szCs w:val="24"/>
          <w:lang w:val="es-ES"/>
        </w:rPr>
        <w:t xml:space="preserve">  </w:t>
      </w:r>
      <w:r w:rsidR="007335D6" w:rsidRPr="00A919AF">
        <w:rPr>
          <w:rFonts w:ascii="Arial" w:eastAsia="Times New Roman" w:hAnsi="Arial" w:cs="Arial"/>
          <w:sz w:val="24"/>
          <w:szCs w:val="24"/>
          <w:lang w:val="es-ES"/>
        </w:rPr>
        <w:t xml:space="preserve"> El desarrollo del comercio y </w:t>
      </w:r>
      <w:proofErr w:type="spellStart"/>
      <w:r w:rsidR="007335D6" w:rsidRPr="00A919AF">
        <w:rPr>
          <w:rFonts w:ascii="Arial" w:eastAsia="Times New Roman" w:hAnsi="Arial" w:cs="Arial"/>
          <w:sz w:val="24"/>
          <w:szCs w:val="24"/>
          <w:lang w:val="es-ES"/>
        </w:rPr>
        <w:t>empresarismo</w:t>
      </w:r>
      <w:proofErr w:type="spellEnd"/>
      <w:r w:rsidR="007335D6" w:rsidRPr="00A919AF">
        <w:rPr>
          <w:rFonts w:ascii="Arial" w:eastAsia="Times New Roman" w:hAnsi="Arial" w:cs="Arial"/>
          <w:sz w:val="24"/>
          <w:szCs w:val="24"/>
          <w:lang w:val="es-ES"/>
        </w:rPr>
        <w:t xml:space="preserve"> con énfasis en las pequeñas y medianas empresas, donde intervienen todos los sectores productivos del país, incluyendo el de las organizaciones sin fines de lucro, con el propósito de fortalecer la economía del país y propiciar la c</w:t>
      </w:r>
      <w:r w:rsidR="006F246B">
        <w:rPr>
          <w:rFonts w:ascii="Arial" w:eastAsia="Times New Roman" w:hAnsi="Arial" w:cs="Arial"/>
          <w:sz w:val="24"/>
          <w:szCs w:val="24"/>
          <w:lang w:val="es-ES"/>
        </w:rPr>
        <w:t xml:space="preserve">reación y retención de empleos.  </w:t>
      </w:r>
      <w:r w:rsidR="007335D6" w:rsidRPr="00A919AF">
        <w:rPr>
          <w:rFonts w:ascii="Arial" w:eastAsia="Times New Roman" w:hAnsi="Arial" w:cs="Arial"/>
          <w:sz w:val="24"/>
          <w:szCs w:val="24"/>
          <w:lang w:val="es-ES"/>
        </w:rPr>
        <w:t xml:space="preserve">La </w:t>
      </w:r>
      <w:r w:rsidR="006F246B">
        <w:rPr>
          <w:rFonts w:ascii="Arial" w:eastAsia="Times New Roman" w:hAnsi="Arial" w:cs="Arial"/>
          <w:sz w:val="24"/>
          <w:szCs w:val="24"/>
          <w:lang w:val="es-ES"/>
        </w:rPr>
        <w:t>CCE</w:t>
      </w:r>
      <w:r w:rsidR="007335D6" w:rsidRPr="00A919AF">
        <w:rPr>
          <w:rFonts w:ascii="Arial" w:eastAsia="Times New Roman" w:hAnsi="Arial" w:cs="Arial"/>
          <w:sz w:val="24"/>
          <w:szCs w:val="24"/>
          <w:lang w:val="es-ES"/>
        </w:rPr>
        <w:t xml:space="preserve"> busca fomentar el crecimiento económico, la competitividad y generación de empleos en la Isla. Promovemos la capacitación de nuestros empresarios para flexibilizar su ecosistema, de forma que se dirijan hacia </w:t>
      </w:r>
      <w:r w:rsidR="007335D6" w:rsidRPr="00A919AF">
        <w:rPr>
          <w:rFonts w:ascii="Arial" w:eastAsia="Times New Roman" w:hAnsi="Arial" w:cs="Arial"/>
          <w:sz w:val="24"/>
          <w:szCs w:val="24"/>
          <w:lang w:val="es-ES"/>
        </w:rPr>
        <w:lastRenderedPageBreak/>
        <w:t>una posición competitiva tanto en el mercado local como internacional</w:t>
      </w:r>
      <w:r w:rsidR="009948ED">
        <w:rPr>
          <w:rFonts w:ascii="Arial" w:eastAsia="Times New Roman" w:hAnsi="Arial" w:cs="Arial"/>
          <w:sz w:val="24"/>
          <w:szCs w:val="24"/>
          <w:lang w:val="es-ES"/>
        </w:rPr>
        <w:t>. L</w:t>
      </w:r>
      <w:r w:rsidR="007335D6" w:rsidRPr="00A919AF">
        <w:rPr>
          <w:rFonts w:ascii="Arial" w:eastAsia="Times New Roman" w:hAnsi="Arial" w:cs="Arial"/>
          <w:sz w:val="24"/>
          <w:szCs w:val="24"/>
          <w:lang w:val="es-ES"/>
        </w:rPr>
        <w:t xml:space="preserve">a CCE además, provee programas de información, asesoramiento, promoción y servicios directos a las pequeñas y medianas empresas, organizaciones sin fines de lucro o individuos dedicados a las distintas actividades del comercio local e internacional en Puerto Rico.  Servimos de enlace entre los mercados locales e internacionales promoviendo el intercambio comercial de bienes y servicios entre Puerto Rico, Estados Unidos de América y el resto del mundo y desarrollaremos el </w:t>
      </w:r>
      <w:proofErr w:type="spellStart"/>
      <w:r w:rsidR="007335D6" w:rsidRPr="00A919AF">
        <w:rPr>
          <w:rFonts w:ascii="Arial" w:eastAsia="Times New Roman" w:hAnsi="Arial" w:cs="Arial"/>
          <w:sz w:val="24"/>
          <w:szCs w:val="24"/>
          <w:lang w:val="es-ES"/>
        </w:rPr>
        <w:t>empresarismo</w:t>
      </w:r>
      <w:proofErr w:type="spellEnd"/>
      <w:r w:rsidR="007335D6" w:rsidRPr="00A919AF">
        <w:rPr>
          <w:rFonts w:ascii="Arial" w:eastAsia="Times New Roman" w:hAnsi="Arial" w:cs="Arial"/>
          <w:sz w:val="24"/>
          <w:szCs w:val="24"/>
          <w:lang w:val="es-ES"/>
        </w:rPr>
        <w:t xml:space="preserve"> puertorriqueño y la capacidad de gestión de las organizaciones sin fines de lucro.</w:t>
      </w:r>
    </w:p>
    <w:p w:rsidR="00754C9B" w:rsidRPr="00A919AF" w:rsidRDefault="00754C9B" w:rsidP="00A919AF">
      <w:pPr>
        <w:spacing w:line="240" w:lineRule="auto"/>
        <w:jc w:val="both"/>
        <w:rPr>
          <w:rFonts w:ascii="Arial" w:hAnsi="Arial" w:cs="Arial"/>
          <w:sz w:val="24"/>
          <w:szCs w:val="24"/>
          <w:lang w:val="es-PR"/>
        </w:rPr>
      </w:pPr>
      <w:r w:rsidRPr="00A919AF">
        <w:rPr>
          <w:rFonts w:ascii="Arial" w:hAnsi="Arial" w:cs="Arial"/>
          <w:sz w:val="24"/>
          <w:szCs w:val="24"/>
          <w:lang w:val="es-PR"/>
        </w:rPr>
        <w:t xml:space="preserve">Al momento tenemos </w:t>
      </w:r>
      <w:r w:rsidR="00B03475" w:rsidRPr="00A919AF">
        <w:rPr>
          <w:rFonts w:ascii="Arial" w:hAnsi="Arial" w:cs="Arial"/>
          <w:sz w:val="24"/>
          <w:szCs w:val="24"/>
          <w:lang w:val="es-PR"/>
        </w:rPr>
        <w:t>131</w:t>
      </w:r>
      <w:r w:rsidRPr="00A919AF">
        <w:rPr>
          <w:rFonts w:ascii="Arial" w:hAnsi="Arial" w:cs="Arial"/>
          <w:sz w:val="24"/>
          <w:szCs w:val="24"/>
          <w:lang w:val="es-PR"/>
        </w:rPr>
        <w:t xml:space="preserve"> puestos ocupados  los cuales están clasificados en tres categorías:</w:t>
      </w:r>
      <w:r w:rsidR="005946DA" w:rsidRPr="00A919AF">
        <w:rPr>
          <w:rFonts w:ascii="Arial" w:hAnsi="Arial" w:cs="Arial"/>
          <w:sz w:val="24"/>
          <w:szCs w:val="24"/>
          <w:lang w:val="es-PR"/>
        </w:rPr>
        <w:t xml:space="preserve"> </w:t>
      </w:r>
      <w:r w:rsidR="00B03475" w:rsidRPr="00A919AF">
        <w:rPr>
          <w:rFonts w:ascii="Arial" w:hAnsi="Arial" w:cs="Arial"/>
          <w:sz w:val="24"/>
          <w:szCs w:val="24"/>
          <w:u w:val="single"/>
          <w:lang w:val="es-PR"/>
        </w:rPr>
        <w:t>11</w:t>
      </w:r>
      <w:r w:rsidRPr="00A919AF">
        <w:rPr>
          <w:rFonts w:ascii="Arial" w:hAnsi="Arial" w:cs="Arial"/>
          <w:sz w:val="24"/>
          <w:szCs w:val="24"/>
          <w:lang w:val="es-PR"/>
        </w:rPr>
        <w:t xml:space="preserve"> Puestos de Confianza</w:t>
      </w:r>
      <w:r w:rsidR="00617D49" w:rsidRPr="00A919AF">
        <w:rPr>
          <w:rFonts w:ascii="Arial" w:hAnsi="Arial" w:cs="Arial"/>
          <w:sz w:val="24"/>
          <w:szCs w:val="24"/>
          <w:lang w:val="es-PR"/>
        </w:rPr>
        <w:t xml:space="preserve">, </w:t>
      </w:r>
      <w:r w:rsidR="00B03475" w:rsidRPr="00A919AF">
        <w:rPr>
          <w:rFonts w:ascii="Arial" w:hAnsi="Arial" w:cs="Arial"/>
          <w:sz w:val="24"/>
          <w:szCs w:val="24"/>
          <w:u w:val="single"/>
          <w:lang w:val="es-PR"/>
        </w:rPr>
        <w:t>70</w:t>
      </w:r>
      <w:r w:rsidR="00B03475" w:rsidRPr="00A919AF">
        <w:rPr>
          <w:rFonts w:ascii="Arial" w:hAnsi="Arial" w:cs="Arial"/>
          <w:sz w:val="24"/>
          <w:szCs w:val="24"/>
          <w:lang w:val="es-PR"/>
        </w:rPr>
        <w:t xml:space="preserve"> </w:t>
      </w:r>
      <w:r w:rsidRPr="00A919AF">
        <w:rPr>
          <w:rFonts w:ascii="Arial" w:hAnsi="Arial" w:cs="Arial"/>
          <w:sz w:val="24"/>
          <w:szCs w:val="24"/>
          <w:lang w:val="es-PR"/>
        </w:rPr>
        <w:t>Puestos Gerenciales</w:t>
      </w:r>
      <w:r w:rsidR="00617D49" w:rsidRPr="00A919AF">
        <w:rPr>
          <w:rFonts w:ascii="Arial" w:hAnsi="Arial" w:cs="Arial"/>
          <w:sz w:val="24"/>
          <w:szCs w:val="24"/>
          <w:lang w:val="es-PR"/>
        </w:rPr>
        <w:t xml:space="preserve">,  </w:t>
      </w:r>
      <w:r w:rsidR="00B03475" w:rsidRPr="00A919AF">
        <w:rPr>
          <w:rFonts w:ascii="Arial" w:hAnsi="Arial" w:cs="Arial"/>
          <w:sz w:val="24"/>
          <w:szCs w:val="24"/>
          <w:u w:val="single"/>
          <w:lang w:val="es-PR"/>
        </w:rPr>
        <w:t>50</w:t>
      </w:r>
      <w:r w:rsidRPr="00A919AF">
        <w:rPr>
          <w:rFonts w:ascii="Arial" w:hAnsi="Arial" w:cs="Arial"/>
          <w:sz w:val="24"/>
          <w:szCs w:val="24"/>
          <w:lang w:val="es-PR"/>
        </w:rPr>
        <w:t xml:space="preserve"> Puestos </w:t>
      </w:r>
      <w:proofErr w:type="spellStart"/>
      <w:r w:rsidRPr="00A919AF">
        <w:rPr>
          <w:rFonts w:ascii="Arial" w:hAnsi="Arial" w:cs="Arial"/>
          <w:sz w:val="24"/>
          <w:szCs w:val="24"/>
          <w:lang w:val="es-PR"/>
        </w:rPr>
        <w:t>Unionados</w:t>
      </w:r>
      <w:proofErr w:type="spellEnd"/>
      <w:r w:rsidR="00A919AF">
        <w:rPr>
          <w:rFonts w:ascii="Arial" w:hAnsi="Arial" w:cs="Arial"/>
          <w:sz w:val="24"/>
          <w:szCs w:val="24"/>
          <w:lang w:val="es-PR"/>
        </w:rPr>
        <w:t xml:space="preserve">.  </w:t>
      </w:r>
      <w:r w:rsidRPr="00A919AF">
        <w:rPr>
          <w:rFonts w:ascii="Arial" w:hAnsi="Arial" w:cs="Arial"/>
          <w:sz w:val="24"/>
          <w:szCs w:val="24"/>
          <w:lang w:val="es-PR"/>
        </w:rPr>
        <w:t xml:space="preserve">Se firmó el Convenio Colectivo con la Unión  General de Trabajadores </w:t>
      </w:r>
      <w:r w:rsidR="00B77A63" w:rsidRPr="00A919AF">
        <w:rPr>
          <w:rFonts w:ascii="Arial" w:hAnsi="Arial" w:cs="Arial"/>
          <w:sz w:val="24"/>
          <w:szCs w:val="24"/>
          <w:lang w:val="es-PR"/>
        </w:rPr>
        <w:t xml:space="preserve"> y el mismo está vigente hasta el 30 de junio de 2017 según estipulación firmada luego de la aprobación de la ley 66-2014. </w:t>
      </w:r>
    </w:p>
    <w:p w:rsidR="00DF3F6E" w:rsidRPr="00A919AF" w:rsidRDefault="00F24516" w:rsidP="00A919AF">
      <w:pPr>
        <w:spacing w:line="240" w:lineRule="auto"/>
        <w:jc w:val="both"/>
        <w:rPr>
          <w:rFonts w:ascii="Arial" w:hAnsi="Arial" w:cs="Arial"/>
          <w:b/>
          <w:sz w:val="24"/>
          <w:szCs w:val="24"/>
          <w:lang w:val="es-PR"/>
        </w:rPr>
      </w:pPr>
      <w:r w:rsidRPr="00A919AF">
        <w:rPr>
          <w:rFonts w:ascii="Arial" w:hAnsi="Arial" w:cs="Arial"/>
          <w:b/>
          <w:sz w:val="24"/>
          <w:szCs w:val="24"/>
          <w:lang w:val="es-PR"/>
        </w:rPr>
        <w:t>A.</w:t>
      </w:r>
      <w:r w:rsidRPr="00A919AF">
        <w:rPr>
          <w:rFonts w:ascii="Arial" w:hAnsi="Arial" w:cs="Arial"/>
          <w:b/>
          <w:sz w:val="24"/>
          <w:szCs w:val="24"/>
          <w:lang w:val="es-PR"/>
        </w:rPr>
        <w:tab/>
      </w:r>
      <w:r w:rsidR="00DF3F6E" w:rsidRPr="00A919AF">
        <w:rPr>
          <w:rFonts w:ascii="Arial" w:hAnsi="Arial" w:cs="Arial"/>
          <w:b/>
          <w:sz w:val="24"/>
          <w:szCs w:val="24"/>
          <w:lang w:val="es-PR"/>
        </w:rPr>
        <w:t>Programas</w:t>
      </w:r>
      <w:r w:rsidR="005946DA" w:rsidRPr="00A919AF">
        <w:rPr>
          <w:rFonts w:ascii="Arial" w:hAnsi="Arial" w:cs="Arial"/>
          <w:b/>
          <w:sz w:val="24"/>
          <w:szCs w:val="24"/>
          <w:lang w:val="es-PR"/>
        </w:rPr>
        <w:t xml:space="preserve"> y logros</w:t>
      </w:r>
      <w:r w:rsidR="00DF3F6E" w:rsidRPr="00A919AF">
        <w:rPr>
          <w:rFonts w:ascii="Arial" w:hAnsi="Arial" w:cs="Arial"/>
          <w:b/>
          <w:sz w:val="24"/>
          <w:szCs w:val="24"/>
          <w:lang w:val="es-PR"/>
        </w:rPr>
        <w:t>:</w:t>
      </w:r>
    </w:p>
    <w:p w:rsidR="00D1500E" w:rsidRPr="00A919AF" w:rsidRDefault="00DF3F6E" w:rsidP="00A919AF">
      <w:pPr>
        <w:spacing w:line="240" w:lineRule="auto"/>
        <w:jc w:val="both"/>
        <w:rPr>
          <w:rFonts w:ascii="Arial" w:hAnsi="Arial" w:cs="Arial"/>
          <w:sz w:val="24"/>
          <w:szCs w:val="24"/>
        </w:rPr>
      </w:pPr>
      <w:r w:rsidRPr="00A919AF">
        <w:rPr>
          <w:rFonts w:ascii="Arial" w:hAnsi="Arial" w:cs="Arial"/>
          <w:sz w:val="24"/>
          <w:szCs w:val="24"/>
          <w:lang w:val="es-PR"/>
        </w:rPr>
        <w:t xml:space="preserve">A tenor con nuestro deber ministerial de incentivar a las </w:t>
      </w:r>
      <w:proofErr w:type="spellStart"/>
      <w:r w:rsidRPr="00A919AF">
        <w:rPr>
          <w:rFonts w:ascii="Arial" w:hAnsi="Arial" w:cs="Arial"/>
          <w:sz w:val="24"/>
          <w:szCs w:val="24"/>
          <w:lang w:val="es-PR"/>
        </w:rPr>
        <w:t>PyMES</w:t>
      </w:r>
      <w:proofErr w:type="spellEnd"/>
      <w:r w:rsidRPr="00A919AF">
        <w:rPr>
          <w:rFonts w:ascii="Arial" w:hAnsi="Arial" w:cs="Arial"/>
          <w:sz w:val="24"/>
          <w:szCs w:val="24"/>
          <w:lang w:val="es-PR"/>
        </w:rPr>
        <w:t xml:space="preserve">, hemos dado continuidad a cada uno de los programas y servicios que han valido de reconocimiento a la CCE por su innovación y los beneficios que proveen al sector de la pequeña y mediana empresa así como hemos liderado una serie de Programas de Incentivos de nueva creación. </w:t>
      </w:r>
      <w:r w:rsidRPr="00A919AF">
        <w:rPr>
          <w:rFonts w:ascii="Arial" w:hAnsi="Arial" w:cs="Arial"/>
          <w:sz w:val="24"/>
          <w:szCs w:val="24"/>
        </w:rPr>
        <w:t xml:space="preserve">Entre </w:t>
      </w:r>
      <w:proofErr w:type="spellStart"/>
      <w:r w:rsidRPr="00A919AF">
        <w:rPr>
          <w:rFonts w:ascii="Arial" w:hAnsi="Arial" w:cs="Arial"/>
          <w:sz w:val="24"/>
          <w:szCs w:val="24"/>
        </w:rPr>
        <w:t>éstos</w:t>
      </w:r>
      <w:proofErr w:type="spellEnd"/>
      <w:r w:rsidRPr="00A919AF">
        <w:rPr>
          <w:rFonts w:ascii="Arial" w:hAnsi="Arial" w:cs="Arial"/>
          <w:sz w:val="24"/>
          <w:szCs w:val="24"/>
        </w:rPr>
        <w:t xml:space="preserve"> </w:t>
      </w:r>
      <w:proofErr w:type="spellStart"/>
      <w:r w:rsidRPr="00A919AF">
        <w:rPr>
          <w:rFonts w:ascii="Arial" w:hAnsi="Arial" w:cs="Arial"/>
          <w:sz w:val="24"/>
          <w:szCs w:val="24"/>
        </w:rPr>
        <w:t>mencionamos</w:t>
      </w:r>
      <w:proofErr w:type="spellEnd"/>
      <w:r w:rsidRPr="00A919AF">
        <w:rPr>
          <w:rFonts w:ascii="Arial" w:hAnsi="Arial" w:cs="Arial"/>
          <w:sz w:val="24"/>
          <w:szCs w:val="24"/>
        </w:rPr>
        <w:t xml:space="preserve"> los </w:t>
      </w:r>
      <w:proofErr w:type="spellStart"/>
      <w:r w:rsidRPr="00A919AF">
        <w:rPr>
          <w:rFonts w:ascii="Arial" w:hAnsi="Arial" w:cs="Arial"/>
          <w:sz w:val="24"/>
          <w:szCs w:val="24"/>
        </w:rPr>
        <w:t>siguientes</w:t>
      </w:r>
      <w:proofErr w:type="spellEnd"/>
      <w:r w:rsidRPr="00A919AF">
        <w:rPr>
          <w:rFonts w:ascii="Arial" w:hAnsi="Arial" w:cs="Arial"/>
          <w:sz w:val="24"/>
          <w:szCs w:val="24"/>
        </w:rPr>
        <w:t>:</w:t>
      </w:r>
    </w:p>
    <w:p w:rsidR="007335D6" w:rsidRDefault="007335D6" w:rsidP="00181792">
      <w:pPr>
        <w:pStyle w:val="ListParagraph"/>
        <w:numPr>
          <w:ilvl w:val="0"/>
          <w:numId w:val="17"/>
        </w:numPr>
        <w:tabs>
          <w:tab w:val="left" w:pos="1440"/>
        </w:tabs>
        <w:spacing w:line="240" w:lineRule="auto"/>
        <w:jc w:val="both"/>
        <w:outlineLvl w:val="2"/>
        <w:rPr>
          <w:rFonts w:ascii="Arial" w:hAnsi="Arial" w:cs="Arial"/>
          <w:sz w:val="24"/>
          <w:szCs w:val="24"/>
          <w:lang w:val="es-PR"/>
        </w:rPr>
      </w:pPr>
      <w:bookmarkStart w:id="1" w:name="_Toc421022587"/>
      <w:bookmarkStart w:id="2" w:name="_Toc387934918"/>
      <w:r w:rsidRPr="00A919AF">
        <w:rPr>
          <w:rFonts w:ascii="Arial" w:eastAsia="Calibri" w:hAnsi="Arial" w:cs="Arial"/>
          <w:b/>
          <w:bCs/>
          <w:sz w:val="24"/>
          <w:szCs w:val="24"/>
          <w:lang w:val="es-ES"/>
        </w:rPr>
        <w:t xml:space="preserve">Ley de Incentivos para la Generación y Retención de Empleos en las Pymes (Ley </w:t>
      </w:r>
      <w:r w:rsidRPr="00A919AF">
        <w:rPr>
          <w:rFonts w:ascii="Arial" w:eastAsia="Calibri" w:hAnsi="Arial" w:cs="Arial"/>
          <w:b/>
          <w:bCs/>
          <w:sz w:val="24"/>
          <w:szCs w:val="24"/>
          <w:lang w:val="es-ES"/>
        </w:rPr>
        <w:lastRenderedPageBreak/>
        <w:t xml:space="preserve">120-2014) </w:t>
      </w:r>
      <w:bookmarkEnd w:id="1"/>
      <w:r w:rsidR="00A919AF" w:rsidRPr="00A919AF">
        <w:rPr>
          <w:rFonts w:ascii="Arial" w:eastAsia="Calibri" w:hAnsi="Arial" w:cs="Arial"/>
          <w:b/>
          <w:bCs/>
          <w:sz w:val="24"/>
          <w:szCs w:val="24"/>
          <w:lang w:val="es-ES"/>
        </w:rPr>
        <w:t>-</w:t>
      </w:r>
      <w:r w:rsidRPr="00A919AF">
        <w:rPr>
          <w:rFonts w:ascii="Arial" w:eastAsia="Calibri" w:hAnsi="Arial" w:cs="Arial"/>
          <w:sz w:val="24"/>
          <w:szCs w:val="24"/>
          <w:lang w:val="es-ES"/>
        </w:rPr>
        <w:t xml:space="preserve">La Ley Núm. 120-2014 establece un programa de incentivos contributivos y salariales para las </w:t>
      </w:r>
      <w:proofErr w:type="spellStart"/>
      <w:r w:rsidRPr="00A919AF">
        <w:rPr>
          <w:rFonts w:ascii="Arial" w:eastAsia="Calibri" w:hAnsi="Arial" w:cs="Arial"/>
          <w:sz w:val="24"/>
          <w:szCs w:val="24"/>
          <w:lang w:val="es-ES"/>
        </w:rPr>
        <w:t>PyMEs</w:t>
      </w:r>
      <w:proofErr w:type="spellEnd"/>
      <w:r w:rsidRPr="00A919AF">
        <w:rPr>
          <w:rFonts w:ascii="Arial" w:eastAsia="Calibri" w:hAnsi="Arial" w:cs="Arial"/>
          <w:sz w:val="24"/>
          <w:szCs w:val="24"/>
          <w:lang w:val="es-ES"/>
        </w:rPr>
        <w:t xml:space="preserve"> a los fines de viabilizar el desarrollo y expansión de ese sector y la creación de nuevos empleos, al igual que la retención de empleos en pymes con serias dificultades económicas. </w:t>
      </w:r>
      <w:r w:rsidRPr="00A919AF">
        <w:rPr>
          <w:rFonts w:ascii="Arial" w:eastAsia="Calibri" w:hAnsi="Arial" w:cs="Arial"/>
          <w:b/>
          <w:sz w:val="24"/>
          <w:szCs w:val="24"/>
          <w:lang w:val="es-ES"/>
        </w:rPr>
        <w:t>Logros</w:t>
      </w:r>
      <w:r w:rsidRPr="00A919AF">
        <w:rPr>
          <w:rFonts w:ascii="Arial" w:eastAsia="Calibri" w:hAnsi="Arial" w:cs="Arial"/>
          <w:b/>
          <w:sz w:val="24"/>
          <w:szCs w:val="24"/>
          <w:vertAlign w:val="superscript"/>
          <w:lang w:val="es-ES"/>
        </w:rPr>
        <w:footnoteReference w:id="1"/>
      </w:r>
      <w:r w:rsidR="00617D49" w:rsidRPr="00A919AF">
        <w:rPr>
          <w:rFonts w:ascii="Arial" w:eastAsia="Calibri" w:hAnsi="Arial" w:cs="Arial"/>
          <w:b/>
          <w:sz w:val="24"/>
          <w:szCs w:val="24"/>
          <w:lang w:val="es-ES"/>
        </w:rPr>
        <w:t xml:space="preserve"> : </w:t>
      </w:r>
      <w:r w:rsidR="00DC58E1" w:rsidRPr="00A919AF">
        <w:rPr>
          <w:rFonts w:ascii="Arial" w:eastAsia="Calibri" w:hAnsi="Arial" w:cs="Arial"/>
          <w:sz w:val="24"/>
          <w:szCs w:val="24"/>
          <w:lang w:val="es-ES"/>
        </w:rPr>
        <w:t>Al momento se han certificado</w:t>
      </w:r>
      <w:r w:rsidR="00DC58E1" w:rsidRPr="00A919AF">
        <w:rPr>
          <w:rFonts w:ascii="Arial" w:eastAsia="Calibri" w:hAnsi="Arial" w:cs="Arial"/>
          <w:b/>
          <w:sz w:val="24"/>
          <w:szCs w:val="24"/>
          <w:lang w:val="es-ES"/>
        </w:rPr>
        <w:t xml:space="preserve"> 267 </w:t>
      </w:r>
      <w:r w:rsidR="00DC58E1" w:rsidRPr="00A919AF">
        <w:rPr>
          <w:rFonts w:ascii="Arial" w:eastAsia="Calibri" w:hAnsi="Arial" w:cs="Arial"/>
          <w:sz w:val="24"/>
          <w:szCs w:val="24"/>
          <w:lang w:val="es-ES"/>
        </w:rPr>
        <w:t>empresas con un compromiso de empleos</w:t>
      </w:r>
      <w:r w:rsidR="00DC58E1" w:rsidRPr="00A919AF">
        <w:rPr>
          <w:rFonts w:ascii="Arial" w:eastAsia="Calibri" w:hAnsi="Arial" w:cs="Arial"/>
          <w:b/>
          <w:sz w:val="24"/>
          <w:szCs w:val="24"/>
          <w:lang w:val="es-ES"/>
        </w:rPr>
        <w:t xml:space="preserve"> de 1,670.</w:t>
      </w:r>
      <w:r w:rsidR="00A919AF" w:rsidRPr="00A919AF">
        <w:rPr>
          <w:rFonts w:ascii="Arial" w:eastAsia="Calibri" w:hAnsi="Arial" w:cs="Arial"/>
          <w:b/>
          <w:sz w:val="24"/>
          <w:szCs w:val="24"/>
          <w:lang w:val="es-ES"/>
        </w:rPr>
        <w:t xml:space="preserve">  </w:t>
      </w:r>
      <w:r w:rsidRPr="00A919AF">
        <w:rPr>
          <w:rFonts w:ascii="Arial" w:hAnsi="Arial" w:cs="Arial"/>
          <w:sz w:val="24"/>
          <w:szCs w:val="24"/>
          <w:lang w:val="es-PR"/>
        </w:rPr>
        <w:t>Inversión: $2 millones en Fondos Ley 52</w:t>
      </w:r>
      <w:r w:rsidR="00617D49" w:rsidRPr="00A919AF">
        <w:rPr>
          <w:rFonts w:ascii="Arial" w:hAnsi="Arial" w:cs="Arial"/>
          <w:sz w:val="24"/>
          <w:szCs w:val="24"/>
          <w:lang w:val="es-PR"/>
        </w:rPr>
        <w:t xml:space="preserve">, </w:t>
      </w:r>
      <w:r w:rsidRPr="00A919AF">
        <w:rPr>
          <w:rFonts w:ascii="Arial" w:hAnsi="Arial" w:cs="Arial"/>
          <w:sz w:val="24"/>
          <w:szCs w:val="24"/>
          <w:lang w:val="es-PR"/>
        </w:rPr>
        <w:t>$2.7 millones de Fondos de Asignaciones Especiales</w:t>
      </w:r>
      <w:r w:rsidR="00A919AF">
        <w:rPr>
          <w:rFonts w:ascii="Arial" w:hAnsi="Arial" w:cs="Arial"/>
          <w:sz w:val="24"/>
          <w:szCs w:val="24"/>
          <w:lang w:val="es-PR"/>
        </w:rPr>
        <w:t>.</w:t>
      </w:r>
    </w:p>
    <w:p w:rsidR="0073376D" w:rsidRDefault="007335D6" w:rsidP="0073376D">
      <w:pPr>
        <w:pStyle w:val="ListParagraph"/>
        <w:numPr>
          <w:ilvl w:val="0"/>
          <w:numId w:val="17"/>
        </w:numPr>
        <w:spacing w:after="0" w:line="240" w:lineRule="auto"/>
        <w:jc w:val="both"/>
        <w:outlineLvl w:val="2"/>
        <w:rPr>
          <w:rFonts w:ascii="Arial" w:eastAsia="Calibri" w:hAnsi="Arial" w:cs="Arial"/>
          <w:sz w:val="24"/>
          <w:szCs w:val="24"/>
          <w:lang w:val="es-ES"/>
        </w:rPr>
      </w:pPr>
      <w:bookmarkStart w:id="3" w:name="_Toc421022588"/>
      <w:r w:rsidRPr="00A919AF">
        <w:rPr>
          <w:rFonts w:ascii="Arial" w:eastAsia="Calibri" w:hAnsi="Arial" w:cs="Arial"/>
          <w:b/>
          <w:sz w:val="24"/>
          <w:szCs w:val="24"/>
          <w:lang w:val="es-ES"/>
        </w:rPr>
        <w:t>Ley de Incentivos y Financiamiento para Jóvenes Empresarios (Ley 135-2014)</w:t>
      </w:r>
      <w:bookmarkEnd w:id="3"/>
      <w:r w:rsidRPr="00A919AF">
        <w:rPr>
          <w:rFonts w:ascii="Arial" w:eastAsia="Calibri" w:hAnsi="Arial" w:cs="Arial"/>
          <w:b/>
          <w:sz w:val="24"/>
          <w:szCs w:val="24"/>
          <w:lang w:val="es-ES"/>
        </w:rPr>
        <w:t xml:space="preserve"> </w:t>
      </w:r>
      <w:r w:rsidR="00A919AF" w:rsidRPr="00A919AF">
        <w:rPr>
          <w:rFonts w:ascii="Arial" w:eastAsia="Calibri" w:hAnsi="Arial" w:cs="Arial"/>
          <w:b/>
          <w:sz w:val="24"/>
          <w:szCs w:val="24"/>
          <w:lang w:val="es-ES"/>
        </w:rPr>
        <w:t>-</w:t>
      </w:r>
      <w:r w:rsidR="00A919AF">
        <w:rPr>
          <w:rFonts w:ascii="Arial" w:eastAsia="Calibri" w:hAnsi="Arial" w:cs="Arial"/>
          <w:b/>
          <w:sz w:val="24"/>
          <w:szCs w:val="24"/>
          <w:lang w:val="es-ES"/>
        </w:rPr>
        <w:t xml:space="preserve"> </w:t>
      </w:r>
      <w:r w:rsidRPr="00A919AF">
        <w:rPr>
          <w:rFonts w:ascii="Arial" w:eastAsia="Calibri" w:hAnsi="Arial" w:cs="Arial"/>
          <w:sz w:val="24"/>
          <w:szCs w:val="24"/>
          <w:lang w:val="es-ES"/>
        </w:rPr>
        <w:t xml:space="preserve">Se creó a los fines de incentivar la retención del talento puertorriqueño y fomentar el regreso de los jóvenes profesionales que han partido de nuestro País.  </w:t>
      </w:r>
    </w:p>
    <w:p w:rsidR="007335D6" w:rsidRPr="0073376D" w:rsidRDefault="007335D6" w:rsidP="0073376D">
      <w:pPr>
        <w:pStyle w:val="ListParagraph"/>
        <w:spacing w:after="0" w:line="240" w:lineRule="auto"/>
        <w:ind w:left="1080"/>
        <w:jc w:val="both"/>
        <w:outlineLvl w:val="2"/>
        <w:rPr>
          <w:rFonts w:ascii="Arial" w:eastAsia="Calibri" w:hAnsi="Arial" w:cs="Arial"/>
          <w:sz w:val="24"/>
          <w:szCs w:val="24"/>
          <w:lang w:val="es-ES"/>
        </w:rPr>
      </w:pPr>
      <w:r w:rsidRPr="0073376D">
        <w:rPr>
          <w:rFonts w:ascii="Arial" w:eastAsia="Calibri" w:hAnsi="Arial" w:cs="Arial"/>
          <w:b/>
          <w:sz w:val="24"/>
          <w:szCs w:val="24"/>
          <w:lang w:val="es-ES"/>
        </w:rPr>
        <w:t>Logros</w:t>
      </w:r>
      <w:r w:rsidRPr="00A919AF">
        <w:rPr>
          <w:vertAlign w:val="superscript"/>
          <w:lang w:val="es-ES"/>
        </w:rPr>
        <w:footnoteReference w:id="2"/>
      </w:r>
      <w:r w:rsidR="00A919AF" w:rsidRPr="0073376D">
        <w:rPr>
          <w:rFonts w:ascii="Arial" w:eastAsia="Calibri" w:hAnsi="Arial" w:cs="Arial"/>
          <w:b/>
          <w:sz w:val="24"/>
          <w:szCs w:val="24"/>
          <w:lang w:val="es-ES"/>
        </w:rPr>
        <w:t xml:space="preserve">- </w:t>
      </w:r>
      <w:r w:rsidRPr="0073376D">
        <w:rPr>
          <w:rFonts w:ascii="Arial" w:eastAsia="Calibri" w:hAnsi="Arial" w:cs="Arial"/>
          <w:sz w:val="24"/>
          <w:szCs w:val="24"/>
          <w:lang w:val="es-ES"/>
        </w:rPr>
        <w:t xml:space="preserve">Al momento, hemos certificados </w:t>
      </w:r>
      <w:r w:rsidR="00DC58E1" w:rsidRPr="0073376D">
        <w:rPr>
          <w:rFonts w:ascii="Arial" w:eastAsia="Calibri" w:hAnsi="Arial" w:cs="Arial"/>
          <w:b/>
          <w:bCs/>
          <w:sz w:val="24"/>
          <w:szCs w:val="24"/>
          <w:lang w:val="es-ES"/>
        </w:rPr>
        <w:t>791</w:t>
      </w:r>
      <w:r w:rsidRPr="0073376D">
        <w:rPr>
          <w:rFonts w:ascii="Arial" w:eastAsia="Calibri" w:hAnsi="Arial" w:cs="Arial"/>
          <w:b/>
          <w:bCs/>
          <w:sz w:val="24"/>
          <w:szCs w:val="24"/>
          <w:lang w:val="es-ES"/>
        </w:rPr>
        <w:t xml:space="preserve"> empresas</w:t>
      </w:r>
      <w:r w:rsidRPr="0073376D">
        <w:rPr>
          <w:rFonts w:ascii="Arial" w:eastAsia="Calibri" w:hAnsi="Arial" w:cs="Arial"/>
          <w:sz w:val="24"/>
          <w:szCs w:val="24"/>
          <w:lang w:val="es-ES"/>
        </w:rPr>
        <w:t xml:space="preserve"> nuevas de jóvenes con un compromiso de </w:t>
      </w:r>
      <w:r w:rsidR="00DC58E1" w:rsidRPr="0073376D">
        <w:rPr>
          <w:rFonts w:ascii="Arial" w:eastAsia="Calibri" w:hAnsi="Arial" w:cs="Arial"/>
          <w:b/>
          <w:bCs/>
          <w:sz w:val="24"/>
          <w:szCs w:val="24"/>
          <w:lang w:val="es-ES"/>
        </w:rPr>
        <w:t>3,247</w:t>
      </w:r>
      <w:r w:rsidRPr="0073376D">
        <w:rPr>
          <w:rFonts w:ascii="Arial" w:eastAsia="Calibri" w:hAnsi="Arial" w:cs="Arial"/>
          <w:b/>
          <w:bCs/>
          <w:sz w:val="24"/>
          <w:szCs w:val="24"/>
          <w:lang w:val="es-ES"/>
        </w:rPr>
        <w:t xml:space="preserve"> empleos</w:t>
      </w:r>
      <w:r w:rsidRPr="0073376D">
        <w:rPr>
          <w:rFonts w:ascii="Arial" w:eastAsia="Calibri" w:hAnsi="Arial" w:cs="Arial"/>
          <w:sz w:val="24"/>
          <w:szCs w:val="24"/>
          <w:lang w:val="es-ES"/>
        </w:rPr>
        <w:t>.</w:t>
      </w:r>
    </w:p>
    <w:p w:rsidR="007335D6" w:rsidRPr="009948ED" w:rsidRDefault="007335D6" w:rsidP="00751E8A">
      <w:pPr>
        <w:numPr>
          <w:ilvl w:val="0"/>
          <w:numId w:val="17"/>
        </w:numPr>
        <w:tabs>
          <w:tab w:val="left" w:pos="1440"/>
        </w:tabs>
        <w:spacing w:line="240" w:lineRule="auto"/>
        <w:contextualSpacing/>
        <w:jc w:val="both"/>
        <w:outlineLvl w:val="2"/>
        <w:rPr>
          <w:rFonts w:ascii="Arial" w:eastAsia="Calibri" w:hAnsi="Arial" w:cs="Arial"/>
          <w:sz w:val="24"/>
          <w:szCs w:val="24"/>
          <w:lang w:val="es-ES"/>
        </w:rPr>
      </w:pPr>
      <w:bookmarkStart w:id="4" w:name="_Toc421022589"/>
      <w:r w:rsidRPr="009948ED">
        <w:rPr>
          <w:rFonts w:ascii="Arial" w:eastAsia="Calibri" w:hAnsi="Arial" w:cs="Arial"/>
          <w:b/>
          <w:sz w:val="24"/>
          <w:szCs w:val="24"/>
          <w:lang w:val="es-ES"/>
        </w:rPr>
        <w:t>Empleo Directo al Centro Urbano (EDCU)</w:t>
      </w:r>
      <w:bookmarkEnd w:id="4"/>
      <w:r w:rsidR="009948ED" w:rsidRPr="009948ED">
        <w:rPr>
          <w:rFonts w:ascii="Arial" w:eastAsia="Calibri" w:hAnsi="Arial" w:cs="Arial"/>
          <w:b/>
          <w:sz w:val="24"/>
          <w:szCs w:val="24"/>
          <w:lang w:val="es-ES"/>
        </w:rPr>
        <w:t>-</w:t>
      </w:r>
      <w:r w:rsidRPr="009948ED">
        <w:rPr>
          <w:rFonts w:ascii="Arial" w:eastAsia="Calibri" w:hAnsi="Arial" w:cs="Arial"/>
          <w:sz w:val="24"/>
          <w:szCs w:val="24"/>
          <w:lang w:val="es-ES"/>
        </w:rPr>
        <w:t>El Programa Empleo Directo al Centro Urbano es una iniciativa para estimular el crecimiento de la y la creación de empleo, con incentivos salariales a pequeños y medianos comerciantes.</w:t>
      </w:r>
    </w:p>
    <w:p w:rsidR="007335D6" w:rsidRPr="00A919AF" w:rsidRDefault="007335D6" w:rsidP="00A919AF">
      <w:pPr>
        <w:spacing w:line="240" w:lineRule="auto"/>
        <w:ind w:left="1080"/>
        <w:contextualSpacing/>
        <w:jc w:val="both"/>
        <w:rPr>
          <w:rFonts w:ascii="Arial" w:eastAsia="Calibri" w:hAnsi="Arial" w:cs="Arial"/>
          <w:sz w:val="24"/>
          <w:szCs w:val="24"/>
          <w:lang w:val="es-ES"/>
        </w:rPr>
      </w:pPr>
      <w:r w:rsidRPr="00A919AF">
        <w:rPr>
          <w:rFonts w:ascii="Arial" w:eastAsia="Calibri" w:hAnsi="Arial" w:cs="Arial"/>
          <w:b/>
          <w:sz w:val="24"/>
          <w:szCs w:val="24"/>
          <w:lang w:val="es-ES"/>
        </w:rPr>
        <w:t>Logros</w:t>
      </w:r>
      <w:r w:rsidR="00876136" w:rsidRPr="00A919AF">
        <w:rPr>
          <w:rFonts w:ascii="Arial" w:eastAsia="Calibri" w:hAnsi="Arial" w:cs="Arial"/>
          <w:b/>
          <w:sz w:val="24"/>
          <w:szCs w:val="24"/>
          <w:lang w:val="es-ES"/>
        </w:rPr>
        <w:t>:</w:t>
      </w:r>
      <w:r w:rsidR="00876136" w:rsidRPr="00A919AF">
        <w:rPr>
          <w:rFonts w:ascii="Arial" w:eastAsia="Calibri" w:hAnsi="Arial" w:cs="Arial"/>
          <w:b/>
          <w:sz w:val="24"/>
          <w:szCs w:val="24"/>
          <w:lang w:val="es-ES"/>
        </w:rPr>
        <w:tab/>
      </w:r>
      <w:r w:rsidRPr="00A919AF">
        <w:rPr>
          <w:rFonts w:ascii="Arial" w:eastAsia="Calibri" w:hAnsi="Arial" w:cs="Arial"/>
          <w:sz w:val="24"/>
          <w:szCs w:val="24"/>
          <w:lang w:val="es-ES"/>
        </w:rPr>
        <w:t xml:space="preserve">Al presente se le ha otorgado el incentivo a </w:t>
      </w:r>
      <w:r w:rsidR="00DC58E1" w:rsidRPr="00A919AF">
        <w:rPr>
          <w:rFonts w:ascii="Arial" w:eastAsia="Calibri" w:hAnsi="Arial" w:cs="Arial"/>
          <w:sz w:val="24"/>
          <w:szCs w:val="24"/>
          <w:lang w:val="es-ES"/>
        </w:rPr>
        <w:t>142</w:t>
      </w:r>
      <w:r w:rsidRPr="00A919AF">
        <w:rPr>
          <w:rFonts w:ascii="Arial" w:eastAsia="Calibri" w:hAnsi="Arial" w:cs="Arial"/>
          <w:sz w:val="24"/>
          <w:szCs w:val="24"/>
          <w:lang w:val="es-ES"/>
        </w:rPr>
        <w:t xml:space="preserve"> empresas con el compromiso de </w:t>
      </w:r>
      <w:r w:rsidRPr="00A919AF">
        <w:rPr>
          <w:rFonts w:ascii="Arial" w:eastAsia="Calibri" w:hAnsi="Arial" w:cs="Arial"/>
          <w:sz w:val="24"/>
          <w:szCs w:val="24"/>
          <w:lang w:val="es-ES"/>
        </w:rPr>
        <w:lastRenderedPageBreak/>
        <w:t xml:space="preserve">crear </w:t>
      </w:r>
      <w:r w:rsidR="00DC58E1" w:rsidRPr="00A919AF">
        <w:rPr>
          <w:rFonts w:ascii="Arial" w:eastAsia="Calibri" w:hAnsi="Arial" w:cs="Arial"/>
          <w:bCs/>
          <w:sz w:val="24"/>
          <w:szCs w:val="24"/>
          <w:lang w:val="es-ES"/>
        </w:rPr>
        <w:t>340</w:t>
      </w:r>
      <w:r w:rsidRPr="00A919AF">
        <w:rPr>
          <w:rFonts w:ascii="Arial" w:eastAsia="Calibri" w:hAnsi="Arial" w:cs="Arial"/>
          <w:sz w:val="24"/>
          <w:szCs w:val="24"/>
          <w:lang w:val="es-ES"/>
        </w:rPr>
        <w:t xml:space="preserve"> nuevos empleos para una inversión de </w:t>
      </w:r>
      <w:r w:rsidR="00DC58E1" w:rsidRPr="00A919AF">
        <w:rPr>
          <w:rFonts w:ascii="Arial" w:eastAsia="Calibri" w:hAnsi="Arial" w:cs="Arial"/>
          <w:b/>
          <w:bCs/>
          <w:sz w:val="24"/>
          <w:szCs w:val="24"/>
          <w:lang w:val="es-ES"/>
        </w:rPr>
        <w:t>$1</w:t>
      </w:r>
      <w:proofErr w:type="gramStart"/>
      <w:r w:rsidR="00DC58E1" w:rsidRPr="00A919AF">
        <w:rPr>
          <w:rFonts w:ascii="Arial" w:eastAsia="Calibri" w:hAnsi="Arial" w:cs="Arial"/>
          <w:b/>
          <w:bCs/>
          <w:sz w:val="24"/>
          <w:szCs w:val="24"/>
          <w:lang w:val="es-ES"/>
        </w:rPr>
        <w:t>,489,892.00</w:t>
      </w:r>
      <w:proofErr w:type="gramEnd"/>
      <w:r w:rsidRPr="00A919AF">
        <w:rPr>
          <w:rFonts w:ascii="Arial" w:eastAsia="Calibri" w:hAnsi="Arial" w:cs="Arial"/>
          <w:b/>
          <w:bCs/>
          <w:sz w:val="24"/>
          <w:szCs w:val="24"/>
          <w:lang w:val="es-ES"/>
        </w:rPr>
        <w:t xml:space="preserve"> </w:t>
      </w:r>
      <w:r w:rsidRPr="00A919AF">
        <w:rPr>
          <w:rFonts w:ascii="Arial" w:eastAsia="Calibri" w:hAnsi="Arial" w:cs="Arial"/>
          <w:sz w:val="24"/>
          <w:szCs w:val="24"/>
          <w:lang w:val="es-ES"/>
        </w:rPr>
        <w:t>de fondos especiales asignados por la Legislatura.</w:t>
      </w:r>
      <w:r w:rsidR="00DF3F6E" w:rsidRPr="00A919AF">
        <w:rPr>
          <w:rFonts w:ascii="Arial" w:eastAsia="Calibri" w:hAnsi="Arial" w:cs="Arial"/>
          <w:sz w:val="24"/>
          <w:szCs w:val="24"/>
          <w:lang w:val="es-ES"/>
        </w:rPr>
        <w:t xml:space="preserve">  Para el año fiscal 2016-2017 la asamblea legislativa hizo una asignación $</w:t>
      </w:r>
      <w:r w:rsidR="00DF3F6E" w:rsidRPr="00A919AF">
        <w:rPr>
          <w:rFonts w:ascii="Arial" w:eastAsia="Calibri" w:hAnsi="Arial" w:cs="Arial"/>
          <w:b/>
          <w:sz w:val="24"/>
          <w:szCs w:val="24"/>
          <w:lang w:val="es-ES"/>
        </w:rPr>
        <w:t>2</w:t>
      </w:r>
      <w:proofErr w:type="gramStart"/>
      <w:r w:rsidR="00DF3F6E" w:rsidRPr="00A919AF">
        <w:rPr>
          <w:rFonts w:ascii="Arial" w:eastAsia="Calibri" w:hAnsi="Arial" w:cs="Arial"/>
          <w:b/>
          <w:sz w:val="24"/>
          <w:szCs w:val="24"/>
          <w:lang w:val="es-ES"/>
        </w:rPr>
        <w:t>,000,000.00</w:t>
      </w:r>
      <w:proofErr w:type="gramEnd"/>
      <w:r w:rsidR="00DF3F6E" w:rsidRPr="00A919AF">
        <w:rPr>
          <w:rFonts w:ascii="Arial" w:eastAsia="Calibri" w:hAnsi="Arial" w:cs="Arial"/>
          <w:b/>
          <w:sz w:val="24"/>
          <w:szCs w:val="24"/>
          <w:lang w:val="es-ES"/>
        </w:rPr>
        <w:t>.</w:t>
      </w:r>
    </w:p>
    <w:p w:rsidR="00617D49" w:rsidRPr="009948ED" w:rsidRDefault="007335D6" w:rsidP="00072153">
      <w:pPr>
        <w:numPr>
          <w:ilvl w:val="0"/>
          <w:numId w:val="17"/>
        </w:numPr>
        <w:spacing w:line="240" w:lineRule="auto"/>
        <w:ind w:hanging="630"/>
        <w:contextualSpacing/>
        <w:jc w:val="both"/>
        <w:outlineLvl w:val="2"/>
        <w:rPr>
          <w:rFonts w:ascii="Arial" w:eastAsia="Calibri" w:hAnsi="Arial" w:cs="Arial"/>
          <w:sz w:val="24"/>
          <w:szCs w:val="24"/>
          <w:lang w:val="es-PR"/>
        </w:rPr>
      </w:pPr>
      <w:bookmarkStart w:id="5" w:name="_Toc421022590"/>
      <w:r w:rsidRPr="009948ED">
        <w:rPr>
          <w:rFonts w:ascii="Arial" w:eastAsia="Calibri" w:hAnsi="Arial" w:cs="Arial"/>
          <w:b/>
          <w:sz w:val="24"/>
          <w:szCs w:val="24"/>
          <w:lang w:val="es-ES"/>
        </w:rPr>
        <w:t>Impacto Comercial al Centro Urbano (ICCU)</w:t>
      </w:r>
      <w:bookmarkEnd w:id="5"/>
      <w:r w:rsidR="009948ED" w:rsidRPr="009948ED">
        <w:rPr>
          <w:rFonts w:ascii="Arial" w:eastAsia="Calibri" w:hAnsi="Arial" w:cs="Arial"/>
          <w:b/>
          <w:sz w:val="24"/>
          <w:szCs w:val="24"/>
          <w:lang w:val="es-ES"/>
        </w:rPr>
        <w:t>-</w:t>
      </w:r>
      <w:r w:rsidRPr="009948ED">
        <w:rPr>
          <w:rFonts w:ascii="Arial" w:eastAsia="Calibri" w:hAnsi="Arial" w:cs="Arial"/>
          <w:sz w:val="24"/>
          <w:szCs w:val="24"/>
          <w:lang w:val="es-PR"/>
        </w:rPr>
        <w:t xml:space="preserve">El Programa Impacto Comercial a los Centros Urbanos emana de la Orden Ejecutiva 2001-80, que establece el Programa de Revitalización de los Centros Urbanos.  El objetivo de este programa es fortalecer el comercio tradicional del país y revitalizar los centros urbanos como parte fundamental para alcanzar las metas de una ciudad habitable.  </w:t>
      </w:r>
    </w:p>
    <w:p w:rsidR="007335D6" w:rsidRPr="00A919AF" w:rsidRDefault="007335D6" w:rsidP="00A919AF">
      <w:pPr>
        <w:spacing w:line="240" w:lineRule="auto"/>
        <w:ind w:left="1080"/>
        <w:contextualSpacing/>
        <w:jc w:val="both"/>
        <w:rPr>
          <w:rFonts w:ascii="Arial" w:hAnsi="Arial" w:cs="Arial"/>
          <w:bCs/>
          <w:sz w:val="24"/>
          <w:szCs w:val="24"/>
          <w:lang w:val="es-PR"/>
        </w:rPr>
      </w:pPr>
      <w:r w:rsidRPr="00A919AF">
        <w:rPr>
          <w:rFonts w:ascii="Arial" w:eastAsia="Calibri" w:hAnsi="Arial" w:cs="Arial"/>
          <w:b/>
          <w:sz w:val="24"/>
          <w:szCs w:val="24"/>
          <w:lang w:val="es-PR"/>
        </w:rPr>
        <w:t>Logros</w:t>
      </w:r>
      <w:r w:rsidR="00617D49" w:rsidRPr="00A919AF">
        <w:rPr>
          <w:rFonts w:ascii="Arial" w:eastAsia="Calibri" w:hAnsi="Arial" w:cs="Arial"/>
          <w:b/>
          <w:sz w:val="24"/>
          <w:szCs w:val="24"/>
          <w:lang w:val="es-PR"/>
        </w:rPr>
        <w:t xml:space="preserve">: </w:t>
      </w:r>
      <w:r w:rsidR="00DC58E1" w:rsidRPr="00A919AF">
        <w:rPr>
          <w:rFonts w:ascii="Arial" w:hAnsi="Arial" w:cs="Arial"/>
          <w:bCs/>
          <w:sz w:val="24"/>
          <w:szCs w:val="24"/>
          <w:lang w:val="es-PR"/>
        </w:rPr>
        <w:t xml:space="preserve">Al presente se le ha otorgado el incentivo </w:t>
      </w:r>
      <w:r w:rsidRPr="00A919AF">
        <w:rPr>
          <w:rFonts w:ascii="Arial" w:hAnsi="Arial" w:cs="Arial"/>
          <w:bCs/>
          <w:sz w:val="24"/>
          <w:szCs w:val="24"/>
          <w:lang w:val="es-PR"/>
        </w:rPr>
        <w:t xml:space="preserve">para </w:t>
      </w:r>
      <w:r w:rsidR="00DC58E1" w:rsidRPr="00A919AF">
        <w:rPr>
          <w:rFonts w:ascii="Arial" w:hAnsi="Arial" w:cs="Arial"/>
          <w:bCs/>
          <w:sz w:val="24"/>
          <w:szCs w:val="24"/>
          <w:lang w:val="es-PR"/>
        </w:rPr>
        <w:t>44</w:t>
      </w:r>
      <w:r w:rsidRPr="00A919AF">
        <w:rPr>
          <w:rFonts w:ascii="Arial" w:hAnsi="Arial" w:cs="Arial"/>
          <w:bCs/>
          <w:sz w:val="24"/>
          <w:szCs w:val="24"/>
          <w:lang w:val="es-PR"/>
        </w:rPr>
        <w:t xml:space="preserve"> municipios, asociaciones y /o entidades sin fines de lucro para una inversión de </w:t>
      </w:r>
      <w:r w:rsidRPr="00A919AF">
        <w:rPr>
          <w:rFonts w:ascii="Arial" w:hAnsi="Arial" w:cs="Arial"/>
          <w:b/>
          <w:bCs/>
          <w:sz w:val="24"/>
          <w:szCs w:val="24"/>
          <w:lang w:val="es-PR"/>
        </w:rPr>
        <w:t>$</w:t>
      </w:r>
      <w:r w:rsidR="00DC58E1" w:rsidRPr="00A919AF">
        <w:rPr>
          <w:rFonts w:ascii="Arial" w:hAnsi="Arial" w:cs="Arial"/>
          <w:b/>
          <w:bCs/>
          <w:sz w:val="24"/>
          <w:szCs w:val="24"/>
          <w:lang w:val="es-PR"/>
        </w:rPr>
        <w:t>1</w:t>
      </w:r>
      <w:proofErr w:type="gramStart"/>
      <w:r w:rsidR="00DC58E1" w:rsidRPr="00A919AF">
        <w:rPr>
          <w:rFonts w:ascii="Arial" w:hAnsi="Arial" w:cs="Arial"/>
          <w:b/>
          <w:bCs/>
          <w:sz w:val="24"/>
          <w:szCs w:val="24"/>
          <w:lang w:val="es-PR"/>
        </w:rPr>
        <w:t>,370,083.00</w:t>
      </w:r>
      <w:proofErr w:type="gramEnd"/>
      <w:r w:rsidRPr="00A919AF">
        <w:rPr>
          <w:rFonts w:ascii="Arial" w:hAnsi="Arial" w:cs="Arial"/>
          <w:bCs/>
          <w:sz w:val="24"/>
          <w:szCs w:val="24"/>
          <w:lang w:val="es-PR"/>
        </w:rPr>
        <w:t>.</w:t>
      </w:r>
    </w:p>
    <w:p w:rsidR="007335D6" w:rsidRPr="009948ED" w:rsidRDefault="007335D6" w:rsidP="002036A9">
      <w:pPr>
        <w:keepNext/>
        <w:numPr>
          <w:ilvl w:val="0"/>
          <w:numId w:val="17"/>
        </w:numPr>
        <w:spacing w:line="240" w:lineRule="auto"/>
        <w:ind w:hanging="450"/>
        <w:contextualSpacing/>
        <w:jc w:val="both"/>
        <w:outlineLvl w:val="2"/>
        <w:rPr>
          <w:rFonts w:ascii="Arial" w:eastAsia="Calibri" w:hAnsi="Arial" w:cs="Arial"/>
          <w:sz w:val="24"/>
          <w:szCs w:val="24"/>
          <w:lang w:val="es-ES"/>
        </w:rPr>
      </w:pPr>
      <w:bookmarkStart w:id="6" w:name="_Toc421022591"/>
      <w:r w:rsidRPr="009948ED">
        <w:rPr>
          <w:rFonts w:ascii="Arial" w:hAnsi="Arial" w:cs="Arial"/>
          <w:b/>
          <w:bCs/>
          <w:sz w:val="24"/>
          <w:szCs w:val="24"/>
          <w:lang w:val="es-ES"/>
        </w:rPr>
        <w:t>Programa de Desarrollo Económico Comunitario</w:t>
      </w:r>
      <w:bookmarkEnd w:id="6"/>
      <w:r w:rsidR="009948ED" w:rsidRPr="009948ED">
        <w:rPr>
          <w:rFonts w:ascii="Arial" w:hAnsi="Arial" w:cs="Arial"/>
          <w:b/>
          <w:bCs/>
          <w:sz w:val="24"/>
          <w:szCs w:val="24"/>
          <w:lang w:val="es-ES"/>
        </w:rPr>
        <w:t xml:space="preserve">- </w:t>
      </w:r>
      <w:r w:rsidRPr="009948ED">
        <w:rPr>
          <w:rFonts w:ascii="Arial" w:eastAsia="Calibri" w:hAnsi="Arial" w:cs="Arial"/>
          <w:sz w:val="24"/>
          <w:szCs w:val="24"/>
          <w:lang w:val="es-ES"/>
        </w:rPr>
        <w:t xml:space="preserve">El Programa de Incentivo Económico a Microempresas Comunitarias  concede un incentivo económico de hasta un máximo de </w:t>
      </w:r>
      <w:r w:rsidRPr="009948ED">
        <w:rPr>
          <w:rFonts w:ascii="Arial" w:eastAsia="Calibri" w:hAnsi="Arial" w:cs="Arial"/>
          <w:b/>
          <w:sz w:val="24"/>
          <w:szCs w:val="24"/>
          <w:lang w:val="es-ES"/>
        </w:rPr>
        <w:t>$5,000.00</w:t>
      </w:r>
      <w:r w:rsidRPr="009948ED">
        <w:rPr>
          <w:rFonts w:ascii="Arial" w:eastAsia="Calibri" w:hAnsi="Arial" w:cs="Arial"/>
          <w:sz w:val="24"/>
          <w:szCs w:val="24"/>
          <w:lang w:val="es-ES"/>
        </w:rPr>
        <w:t xml:space="preserve"> a las microempresas establecidas y de nueva creación para impulsar la autogestión.</w:t>
      </w:r>
    </w:p>
    <w:p w:rsidR="007335D6" w:rsidRPr="00A919AF" w:rsidRDefault="007335D6" w:rsidP="00A919AF">
      <w:pPr>
        <w:spacing w:line="240" w:lineRule="auto"/>
        <w:ind w:left="1080"/>
        <w:contextualSpacing/>
        <w:jc w:val="both"/>
        <w:rPr>
          <w:rFonts w:ascii="Arial" w:hAnsi="Arial" w:cs="Arial"/>
          <w:sz w:val="24"/>
          <w:szCs w:val="24"/>
          <w:lang w:val="es-ES"/>
        </w:rPr>
      </w:pPr>
      <w:r w:rsidRPr="00A919AF">
        <w:rPr>
          <w:rFonts w:ascii="Arial" w:eastAsia="Calibri" w:hAnsi="Arial" w:cs="Arial"/>
          <w:b/>
          <w:sz w:val="24"/>
          <w:szCs w:val="24"/>
          <w:lang w:val="es-ES"/>
        </w:rPr>
        <w:t>Logros</w:t>
      </w:r>
      <w:r w:rsidR="00617D49" w:rsidRPr="00A919AF">
        <w:rPr>
          <w:rFonts w:ascii="Arial" w:eastAsia="Calibri" w:hAnsi="Arial" w:cs="Arial"/>
          <w:b/>
          <w:sz w:val="24"/>
          <w:szCs w:val="24"/>
          <w:lang w:val="es-ES"/>
        </w:rPr>
        <w:t xml:space="preserve">: </w:t>
      </w:r>
      <w:r w:rsidR="00617D49" w:rsidRPr="00A919AF">
        <w:rPr>
          <w:rFonts w:ascii="Arial" w:eastAsia="Calibri" w:hAnsi="Arial" w:cs="Arial"/>
          <w:sz w:val="24"/>
          <w:szCs w:val="24"/>
          <w:lang w:val="es-ES"/>
        </w:rPr>
        <w:t>S</w:t>
      </w:r>
      <w:r w:rsidRPr="00A919AF">
        <w:rPr>
          <w:rFonts w:ascii="Arial" w:hAnsi="Arial" w:cs="Arial"/>
          <w:sz w:val="24"/>
          <w:szCs w:val="24"/>
          <w:lang w:val="es-ES"/>
        </w:rPr>
        <w:t xml:space="preserve">e ha apoyado  </w:t>
      </w:r>
      <w:r w:rsidR="00DC58E1" w:rsidRPr="00A919AF">
        <w:rPr>
          <w:rFonts w:ascii="Arial" w:hAnsi="Arial" w:cs="Arial"/>
          <w:b/>
          <w:sz w:val="24"/>
          <w:szCs w:val="24"/>
          <w:lang w:val="es-ES"/>
        </w:rPr>
        <w:t>290</w:t>
      </w:r>
      <w:r w:rsidRPr="00A919AF">
        <w:rPr>
          <w:rFonts w:ascii="Arial" w:hAnsi="Arial" w:cs="Arial"/>
          <w:b/>
          <w:sz w:val="24"/>
          <w:szCs w:val="24"/>
          <w:lang w:val="es-ES"/>
        </w:rPr>
        <w:t xml:space="preserve"> </w:t>
      </w:r>
      <w:r w:rsidRPr="00A919AF">
        <w:rPr>
          <w:rFonts w:ascii="Arial" w:hAnsi="Arial" w:cs="Arial"/>
          <w:sz w:val="24"/>
          <w:szCs w:val="24"/>
          <w:lang w:val="es-ES"/>
        </w:rPr>
        <w:t xml:space="preserve">Microempresas Comunitarias con una inversión de </w:t>
      </w:r>
      <w:r w:rsidRPr="00A919AF">
        <w:rPr>
          <w:rFonts w:ascii="Arial" w:hAnsi="Arial" w:cs="Arial"/>
          <w:b/>
          <w:sz w:val="24"/>
          <w:szCs w:val="24"/>
          <w:lang w:val="es-ES"/>
        </w:rPr>
        <w:t>$</w:t>
      </w:r>
      <w:r w:rsidR="00DC58E1" w:rsidRPr="00A919AF">
        <w:rPr>
          <w:rFonts w:ascii="Arial" w:hAnsi="Arial" w:cs="Arial"/>
          <w:b/>
          <w:sz w:val="24"/>
          <w:szCs w:val="24"/>
          <w:lang w:val="es-ES"/>
        </w:rPr>
        <w:t>1</w:t>
      </w:r>
      <w:proofErr w:type="gramStart"/>
      <w:r w:rsidR="00DC58E1" w:rsidRPr="00A919AF">
        <w:rPr>
          <w:rFonts w:ascii="Arial" w:hAnsi="Arial" w:cs="Arial"/>
          <w:b/>
          <w:sz w:val="24"/>
          <w:szCs w:val="24"/>
          <w:lang w:val="es-ES"/>
        </w:rPr>
        <w:t>,359,666</w:t>
      </w:r>
      <w:r w:rsidRPr="00A919AF">
        <w:rPr>
          <w:rFonts w:ascii="Arial" w:hAnsi="Arial" w:cs="Arial"/>
          <w:b/>
          <w:sz w:val="24"/>
          <w:szCs w:val="24"/>
          <w:lang w:val="es-ES"/>
        </w:rPr>
        <w:t>.</w:t>
      </w:r>
      <w:r w:rsidR="00DC58E1" w:rsidRPr="00A919AF">
        <w:rPr>
          <w:rFonts w:ascii="Arial" w:hAnsi="Arial" w:cs="Arial"/>
          <w:b/>
          <w:sz w:val="24"/>
          <w:szCs w:val="24"/>
          <w:lang w:val="es-ES"/>
        </w:rPr>
        <w:t>6</w:t>
      </w:r>
      <w:r w:rsidRPr="00A919AF">
        <w:rPr>
          <w:rFonts w:ascii="Arial" w:hAnsi="Arial" w:cs="Arial"/>
          <w:b/>
          <w:sz w:val="24"/>
          <w:szCs w:val="24"/>
          <w:lang w:val="es-ES"/>
        </w:rPr>
        <w:t>0</w:t>
      </w:r>
      <w:proofErr w:type="gramEnd"/>
      <w:r w:rsidR="00617D49" w:rsidRPr="00A919AF">
        <w:rPr>
          <w:rFonts w:ascii="Arial" w:hAnsi="Arial" w:cs="Arial"/>
          <w:b/>
          <w:sz w:val="24"/>
          <w:szCs w:val="24"/>
          <w:lang w:val="es-ES"/>
        </w:rPr>
        <w:t>.</w:t>
      </w:r>
      <w:r w:rsidRPr="00A919AF">
        <w:rPr>
          <w:rFonts w:ascii="Arial" w:hAnsi="Arial" w:cs="Arial"/>
          <w:sz w:val="24"/>
          <w:szCs w:val="24"/>
          <w:lang w:val="es-ES"/>
        </w:rPr>
        <w:t xml:space="preserve">  </w:t>
      </w:r>
      <w:r w:rsidR="00DF3F6E" w:rsidRPr="00A919AF">
        <w:rPr>
          <w:rFonts w:ascii="Arial" w:hAnsi="Arial" w:cs="Arial"/>
          <w:sz w:val="24"/>
          <w:szCs w:val="24"/>
          <w:lang w:val="es-ES"/>
        </w:rPr>
        <w:t xml:space="preserve">  Para el nuevo año fiscal la asamblea legislativa asignó </w:t>
      </w:r>
      <w:r w:rsidR="00DC58E1" w:rsidRPr="00A919AF">
        <w:rPr>
          <w:rFonts w:ascii="Arial" w:hAnsi="Arial" w:cs="Arial"/>
          <w:b/>
          <w:sz w:val="24"/>
          <w:szCs w:val="24"/>
          <w:lang w:val="es-ES"/>
        </w:rPr>
        <w:t>$1</w:t>
      </w:r>
      <w:proofErr w:type="gramStart"/>
      <w:r w:rsidR="00DC58E1" w:rsidRPr="00A919AF">
        <w:rPr>
          <w:rFonts w:ascii="Arial" w:hAnsi="Arial" w:cs="Arial"/>
          <w:b/>
          <w:sz w:val="24"/>
          <w:szCs w:val="24"/>
          <w:lang w:val="es-ES"/>
        </w:rPr>
        <w:t>,000,000.00</w:t>
      </w:r>
      <w:proofErr w:type="gramEnd"/>
      <w:r w:rsidR="00DC58E1" w:rsidRPr="00A919AF">
        <w:rPr>
          <w:rFonts w:ascii="Arial" w:hAnsi="Arial" w:cs="Arial"/>
          <w:b/>
          <w:sz w:val="24"/>
          <w:szCs w:val="24"/>
          <w:lang w:val="es-ES"/>
        </w:rPr>
        <w:t>.</w:t>
      </w:r>
    </w:p>
    <w:p w:rsidR="007335D6" w:rsidRPr="009948ED" w:rsidRDefault="007335D6" w:rsidP="00DD7673">
      <w:pPr>
        <w:keepNext/>
        <w:numPr>
          <w:ilvl w:val="0"/>
          <w:numId w:val="17"/>
        </w:numPr>
        <w:tabs>
          <w:tab w:val="left" w:pos="1440"/>
        </w:tabs>
        <w:spacing w:after="0" w:line="240" w:lineRule="auto"/>
        <w:jc w:val="both"/>
        <w:outlineLvl w:val="2"/>
        <w:rPr>
          <w:rFonts w:ascii="Arial" w:hAnsi="Arial" w:cs="Arial"/>
          <w:sz w:val="24"/>
          <w:szCs w:val="24"/>
          <w:lang w:val="es-ES"/>
        </w:rPr>
      </w:pPr>
      <w:bookmarkStart w:id="7" w:name="_Toc387934914"/>
      <w:bookmarkStart w:id="8" w:name="_Toc421022592"/>
      <w:r w:rsidRPr="009948ED">
        <w:rPr>
          <w:rFonts w:ascii="Arial" w:hAnsi="Arial" w:cs="Arial"/>
          <w:b/>
          <w:bCs/>
          <w:sz w:val="24"/>
          <w:szCs w:val="24"/>
          <w:lang w:val="es-ES"/>
        </w:rPr>
        <w:t>Programa de Cadenas Voluntarias</w:t>
      </w:r>
      <w:bookmarkEnd w:id="7"/>
      <w:bookmarkEnd w:id="8"/>
      <w:r w:rsidR="009948ED" w:rsidRPr="009948ED">
        <w:rPr>
          <w:rFonts w:ascii="Arial" w:hAnsi="Arial" w:cs="Arial"/>
          <w:b/>
          <w:bCs/>
          <w:sz w:val="24"/>
          <w:szCs w:val="24"/>
          <w:lang w:val="es-ES"/>
        </w:rPr>
        <w:t>-</w:t>
      </w:r>
      <w:r w:rsidRPr="009948ED">
        <w:rPr>
          <w:rFonts w:ascii="Arial" w:hAnsi="Arial" w:cs="Arial"/>
          <w:sz w:val="24"/>
          <w:szCs w:val="24"/>
          <w:lang w:val="es-ES"/>
        </w:rPr>
        <w:t xml:space="preserve">Este programa se implanta a tenor con la Ley 77 del 25 de junio de 1964 para prohibir las prácticas </w:t>
      </w:r>
      <w:r w:rsidRPr="009948ED">
        <w:rPr>
          <w:rFonts w:ascii="Arial" w:hAnsi="Arial" w:cs="Arial"/>
          <w:sz w:val="24"/>
          <w:szCs w:val="24"/>
          <w:lang w:val="es-ES"/>
        </w:rPr>
        <w:lastRenderedPageBreak/>
        <w:t>monopolísticas y proteger la justa y libre competencia en los negocios y el comercio.  El Programa de Cadenas Voluntarias es una herramienta que da a la pequeña y mediana empresa la oportunidad de enfrentarse de forma competitiva a establecimientos con venta sustancialmente mayores, dado que pueden compartir recursos e inventarios y juntos obtener mejores precios de sus suplidores.</w:t>
      </w:r>
    </w:p>
    <w:p w:rsidR="007335D6" w:rsidRPr="00A919AF" w:rsidRDefault="00F04FCD" w:rsidP="00DD7673">
      <w:pPr>
        <w:spacing w:after="0" w:line="240" w:lineRule="auto"/>
        <w:ind w:left="1080"/>
        <w:jc w:val="both"/>
        <w:rPr>
          <w:rFonts w:ascii="Arial" w:hAnsi="Arial" w:cs="Arial"/>
          <w:b/>
          <w:sz w:val="24"/>
          <w:szCs w:val="24"/>
          <w:lang w:val="es-ES"/>
        </w:rPr>
      </w:pPr>
      <w:r w:rsidRPr="0073376D">
        <w:rPr>
          <w:rFonts w:ascii="Arial" w:hAnsi="Arial" w:cs="Arial"/>
          <w:b/>
          <w:sz w:val="24"/>
          <w:szCs w:val="24"/>
          <w:lang w:val="es-ES"/>
        </w:rPr>
        <w:t>Logros</w:t>
      </w:r>
      <w:r w:rsidRPr="00A919AF">
        <w:rPr>
          <w:rFonts w:ascii="Arial" w:hAnsi="Arial" w:cs="Arial"/>
          <w:sz w:val="24"/>
          <w:szCs w:val="24"/>
          <w:lang w:val="es-ES"/>
        </w:rPr>
        <w:t xml:space="preserve">: </w:t>
      </w:r>
      <w:r w:rsidR="00DC58E1" w:rsidRPr="00A919AF">
        <w:rPr>
          <w:rFonts w:ascii="Arial" w:hAnsi="Arial" w:cs="Arial"/>
          <w:sz w:val="24"/>
          <w:szCs w:val="24"/>
          <w:lang w:val="es-ES"/>
        </w:rPr>
        <w:t xml:space="preserve">En este </w:t>
      </w:r>
      <w:proofErr w:type="spellStart"/>
      <w:r w:rsidR="00DC58E1" w:rsidRPr="00A919AF">
        <w:rPr>
          <w:rFonts w:ascii="Arial" w:hAnsi="Arial" w:cs="Arial"/>
          <w:sz w:val="24"/>
          <w:szCs w:val="24"/>
          <w:lang w:val="es-ES"/>
        </w:rPr>
        <w:t>cuatrenio</w:t>
      </w:r>
      <w:proofErr w:type="spellEnd"/>
      <w:r w:rsidR="00DC58E1" w:rsidRPr="00A919AF">
        <w:rPr>
          <w:rFonts w:ascii="Arial" w:hAnsi="Arial" w:cs="Arial"/>
          <w:sz w:val="24"/>
          <w:szCs w:val="24"/>
          <w:lang w:val="es-ES"/>
        </w:rPr>
        <w:t xml:space="preserve"> se certificaron las siguientes </w:t>
      </w:r>
      <w:r w:rsidR="007335D6" w:rsidRPr="00A919AF">
        <w:rPr>
          <w:rFonts w:ascii="Arial" w:hAnsi="Arial" w:cs="Arial"/>
          <w:sz w:val="24"/>
          <w:szCs w:val="24"/>
          <w:lang w:val="es-ES"/>
        </w:rPr>
        <w:t>cadena</w:t>
      </w:r>
      <w:r w:rsidR="00DC58E1" w:rsidRPr="00A919AF">
        <w:rPr>
          <w:rFonts w:ascii="Arial" w:hAnsi="Arial" w:cs="Arial"/>
          <w:sz w:val="24"/>
          <w:szCs w:val="24"/>
          <w:lang w:val="es-ES"/>
        </w:rPr>
        <w:t>s:</w:t>
      </w:r>
      <w:r w:rsidR="007335D6" w:rsidRPr="00A919AF">
        <w:rPr>
          <w:rFonts w:ascii="Arial" w:hAnsi="Arial" w:cs="Arial"/>
          <w:sz w:val="24"/>
          <w:szCs w:val="24"/>
          <w:lang w:val="es-ES"/>
        </w:rPr>
        <w:t xml:space="preserve"> </w:t>
      </w:r>
      <w:bookmarkStart w:id="9" w:name="_Toc387934915"/>
      <w:proofErr w:type="spellStart"/>
      <w:r w:rsidR="00617D49" w:rsidRPr="00A919AF">
        <w:rPr>
          <w:rFonts w:ascii="Arial" w:hAnsi="Arial" w:cs="Arial"/>
          <w:sz w:val="24"/>
          <w:szCs w:val="24"/>
          <w:lang w:val="es-ES"/>
        </w:rPr>
        <w:t>Unipiezas</w:t>
      </w:r>
      <w:proofErr w:type="spellEnd"/>
      <w:r w:rsidR="00617D49" w:rsidRPr="00A919AF">
        <w:rPr>
          <w:rFonts w:ascii="Arial" w:hAnsi="Arial" w:cs="Arial"/>
          <w:sz w:val="24"/>
          <w:szCs w:val="24"/>
          <w:lang w:val="es-ES"/>
        </w:rPr>
        <w:t xml:space="preserve">, </w:t>
      </w:r>
      <w:proofErr w:type="spellStart"/>
      <w:r w:rsidR="00617D49" w:rsidRPr="00A919AF">
        <w:rPr>
          <w:rFonts w:ascii="Arial" w:hAnsi="Arial" w:cs="Arial"/>
          <w:sz w:val="24"/>
          <w:szCs w:val="24"/>
          <w:lang w:val="es-ES"/>
        </w:rPr>
        <w:t>Econo</w:t>
      </w:r>
      <w:proofErr w:type="spellEnd"/>
      <w:r w:rsidR="00617D49" w:rsidRPr="00A919AF">
        <w:rPr>
          <w:rFonts w:ascii="Arial" w:hAnsi="Arial" w:cs="Arial"/>
          <w:sz w:val="24"/>
          <w:szCs w:val="24"/>
          <w:lang w:val="es-ES"/>
        </w:rPr>
        <w:t xml:space="preserve">, Selectos, </w:t>
      </w:r>
      <w:proofErr w:type="spellStart"/>
      <w:r w:rsidR="00617D49" w:rsidRPr="00A919AF">
        <w:rPr>
          <w:rFonts w:ascii="Arial" w:hAnsi="Arial" w:cs="Arial"/>
          <w:sz w:val="24"/>
          <w:szCs w:val="24"/>
          <w:lang w:val="es-ES"/>
        </w:rPr>
        <w:t>Ferrmax</w:t>
      </w:r>
      <w:proofErr w:type="spellEnd"/>
      <w:r w:rsidR="00617D49" w:rsidRPr="00A919AF">
        <w:rPr>
          <w:rFonts w:ascii="Arial" w:hAnsi="Arial" w:cs="Arial"/>
          <w:sz w:val="24"/>
          <w:szCs w:val="24"/>
          <w:lang w:val="es-ES"/>
        </w:rPr>
        <w:t>.</w:t>
      </w:r>
    </w:p>
    <w:p w:rsidR="007335D6" w:rsidRPr="009948ED" w:rsidRDefault="007335D6" w:rsidP="00DD7673">
      <w:pPr>
        <w:keepNext/>
        <w:numPr>
          <w:ilvl w:val="0"/>
          <w:numId w:val="17"/>
        </w:numPr>
        <w:spacing w:after="0" w:line="240" w:lineRule="auto"/>
        <w:ind w:hanging="900"/>
        <w:jc w:val="both"/>
        <w:outlineLvl w:val="2"/>
        <w:rPr>
          <w:rFonts w:ascii="Arial" w:hAnsi="Arial" w:cs="Arial"/>
          <w:sz w:val="24"/>
          <w:szCs w:val="24"/>
          <w:lang w:val="es-ES"/>
        </w:rPr>
      </w:pPr>
      <w:bookmarkStart w:id="10" w:name="_Toc421022593"/>
      <w:r w:rsidRPr="009948ED">
        <w:rPr>
          <w:rFonts w:ascii="Arial" w:hAnsi="Arial" w:cs="Arial"/>
          <w:b/>
          <w:bCs/>
          <w:sz w:val="24"/>
          <w:szCs w:val="24"/>
          <w:lang w:val="es-ES"/>
        </w:rPr>
        <w:t xml:space="preserve">Programa de Reservas de Compras del Gobierno “Set </w:t>
      </w:r>
      <w:proofErr w:type="spellStart"/>
      <w:r w:rsidRPr="009948ED">
        <w:rPr>
          <w:rFonts w:ascii="Arial" w:hAnsi="Arial" w:cs="Arial"/>
          <w:b/>
          <w:bCs/>
          <w:sz w:val="24"/>
          <w:szCs w:val="24"/>
          <w:lang w:val="es-ES"/>
        </w:rPr>
        <w:t>Aside</w:t>
      </w:r>
      <w:proofErr w:type="spellEnd"/>
      <w:r w:rsidRPr="009948ED">
        <w:rPr>
          <w:rFonts w:ascii="Arial" w:hAnsi="Arial" w:cs="Arial"/>
          <w:b/>
          <w:bCs/>
          <w:sz w:val="24"/>
          <w:szCs w:val="24"/>
          <w:lang w:val="es-ES"/>
        </w:rPr>
        <w:t>”</w:t>
      </w:r>
      <w:bookmarkEnd w:id="9"/>
      <w:bookmarkEnd w:id="10"/>
      <w:r w:rsidR="009948ED" w:rsidRPr="009948ED">
        <w:rPr>
          <w:rFonts w:ascii="Arial" w:hAnsi="Arial" w:cs="Arial"/>
          <w:b/>
          <w:bCs/>
          <w:sz w:val="24"/>
          <w:szCs w:val="24"/>
          <w:lang w:val="es-ES"/>
        </w:rPr>
        <w:t xml:space="preserve">- </w:t>
      </w:r>
      <w:r w:rsidRPr="009948ED">
        <w:rPr>
          <w:rFonts w:ascii="Arial" w:hAnsi="Arial" w:cs="Arial"/>
          <w:sz w:val="24"/>
          <w:szCs w:val="24"/>
          <w:lang w:val="es-ES"/>
        </w:rPr>
        <w:t xml:space="preserve">A tenor con la Ley 62-2014 (Ley de Apoyo a la Microempresa, al Pequeño y Mediano Comerciante), hemos retomado con impulso el Programa de Reservas de Compras del Gobierno para que más </w:t>
      </w:r>
      <w:proofErr w:type="spellStart"/>
      <w:r w:rsidRPr="009948ED">
        <w:rPr>
          <w:rFonts w:ascii="Arial" w:hAnsi="Arial" w:cs="Arial"/>
          <w:sz w:val="24"/>
          <w:szCs w:val="24"/>
          <w:lang w:val="es-ES"/>
        </w:rPr>
        <w:t>PyMEs</w:t>
      </w:r>
      <w:proofErr w:type="spellEnd"/>
      <w:r w:rsidRPr="009948ED">
        <w:rPr>
          <w:rFonts w:ascii="Arial" w:hAnsi="Arial" w:cs="Arial"/>
          <w:sz w:val="24"/>
          <w:szCs w:val="24"/>
          <w:lang w:val="es-ES"/>
        </w:rPr>
        <w:t xml:space="preserve"> puedan vender sus productos y servicios al Gobierno.  El mismo es conocido como “Set </w:t>
      </w:r>
      <w:proofErr w:type="spellStart"/>
      <w:r w:rsidRPr="009948ED">
        <w:rPr>
          <w:rFonts w:ascii="Arial" w:hAnsi="Arial" w:cs="Arial"/>
          <w:sz w:val="24"/>
          <w:szCs w:val="24"/>
          <w:lang w:val="es-ES"/>
        </w:rPr>
        <w:t>Aside</w:t>
      </w:r>
      <w:proofErr w:type="spellEnd"/>
      <w:r w:rsidRPr="009948ED">
        <w:rPr>
          <w:rFonts w:ascii="Arial" w:hAnsi="Arial" w:cs="Arial"/>
          <w:sz w:val="24"/>
          <w:szCs w:val="24"/>
          <w:lang w:val="es-ES"/>
        </w:rPr>
        <w:t xml:space="preserve">” y establece la política pública a favor de las </w:t>
      </w:r>
      <w:proofErr w:type="spellStart"/>
      <w:r w:rsidRPr="009948ED">
        <w:rPr>
          <w:rFonts w:ascii="Arial" w:hAnsi="Arial" w:cs="Arial"/>
          <w:sz w:val="24"/>
          <w:szCs w:val="24"/>
          <w:lang w:val="es-ES"/>
        </w:rPr>
        <w:t>PyMEs</w:t>
      </w:r>
      <w:proofErr w:type="spellEnd"/>
      <w:r w:rsidRPr="009948ED">
        <w:rPr>
          <w:rFonts w:ascii="Arial" w:hAnsi="Arial" w:cs="Arial"/>
          <w:sz w:val="24"/>
          <w:szCs w:val="24"/>
          <w:lang w:val="es-ES"/>
        </w:rPr>
        <w:t xml:space="preserve"> locales destinando un 20% del total de las compras para dicho sector. La CCE certifica a las </w:t>
      </w:r>
      <w:proofErr w:type="spellStart"/>
      <w:r w:rsidRPr="009948ED">
        <w:rPr>
          <w:rFonts w:ascii="Arial" w:hAnsi="Arial" w:cs="Arial"/>
          <w:sz w:val="24"/>
          <w:szCs w:val="24"/>
          <w:lang w:val="es-ES"/>
        </w:rPr>
        <w:t>PyMEs</w:t>
      </w:r>
      <w:proofErr w:type="spellEnd"/>
      <w:r w:rsidRPr="009948ED">
        <w:rPr>
          <w:rFonts w:ascii="Arial" w:hAnsi="Arial" w:cs="Arial"/>
          <w:sz w:val="24"/>
          <w:szCs w:val="24"/>
          <w:lang w:val="es-ES"/>
        </w:rPr>
        <w:t xml:space="preserve"> para que puedan participar de las subasta de la Administración de Servicios Generales.</w:t>
      </w:r>
    </w:p>
    <w:p w:rsidR="007335D6" w:rsidRPr="00A919AF" w:rsidRDefault="007335D6" w:rsidP="00DC6BAF">
      <w:pPr>
        <w:spacing w:after="0" w:line="240" w:lineRule="auto"/>
        <w:ind w:left="1080"/>
        <w:jc w:val="both"/>
        <w:rPr>
          <w:rFonts w:ascii="Arial" w:hAnsi="Arial" w:cs="Arial"/>
          <w:sz w:val="24"/>
          <w:szCs w:val="24"/>
          <w:lang w:val="es-ES"/>
        </w:rPr>
      </w:pPr>
      <w:r w:rsidRPr="00A919AF">
        <w:rPr>
          <w:rFonts w:ascii="Arial" w:hAnsi="Arial" w:cs="Arial"/>
          <w:b/>
          <w:sz w:val="24"/>
          <w:szCs w:val="24"/>
          <w:lang w:val="es-ES"/>
        </w:rPr>
        <w:t>Logros</w:t>
      </w:r>
      <w:r w:rsidR="007832A3" w:rsidRPr="00A919AF">
        <w:rPr>
          <w:rFonts w:ascii="Arial" w:hAnsi="Arial" w:cs="Arial"/>
          <w:b/>
          <w:sz w:val="24"/>
          <w:szCs w:val="24"/>
          <w:lang w:val="es-ES"/>
        </w:rPr>
        <w:t xml:space="preserve">: </w:t>
      </w:r>
      <w:r w:rsidRPr="00A919AF">
        <w:rPr>
          <w:rFonts w:ascii="Arial" w:hAnsi="Arial" w:cs="Arial"/>
          <w:sz w:val="24"/>
          <w:szCs w:val="24"/>
          <w:lang w:val="es-ES"/>
        </w:rPr>
        <w:t xml:space="preserve">Para enero de 2013, la CCE contaba con </w:t>
      </w:r>
      <w:r w:rsidR="00DC58E1" w:rsidRPr="00A919AF">
        <w:rPr>
          <w:rFonts w:ascii="Arial" w:hAnsi="Arial" w:cs="Arial"/>
          <w:sz w:val="24"/>
          <w:szCs w:val="24"/>
          <w:lang w:val="es-ES"/>
        </w:rPr>
        <w:t xml:space="preserve">solo </w:t>
      </w:r>
      <w:r w:rsidRPr="00A919AF">
        <w:rPr>
          <w:rFonts w:ascii="Arial" w:hAnsi="Arial" w:cs="Arial"/>
          <w:sz w:val="24"/>
          <w:szCs w:val="24"/>
          <w:lang w:val="es-ES"/>
        </w:rPr>
        <w:t xml:space="preserve">29 empresas certificadas.  </w:t>
      </w:r>
      <w:r w:rsidR="00DC58E1" w:rsidRPr="00A919AF">
        <w:rPr>
          <w:rFonts w:ascii="Arial" w:hAnsi="Arial" w:cs="Arial"/>
          <w:sz w:val="24"/>
          <w:szCs w:val="24"/>
          <w:lang w:val="es-ES"/>
        </w:rPr>
        <w:t xml:space="preserve">De enero 2013 al presente se han certificado 668 </w:t>
      </w:r>
      <w:r w:rsidRPr="00A919AF">
        <w:rPr>
          <w:rFonts w:ascii="Arial" w:hAnsi="Arial" w:cs="Arial"/>
          <w:sz w:val="24"/>
          <w:szCs w:val="24"/>
          <w:lang w:val="es-ES"/>
        </w:rPr>
        <w:t>empresas</w:t>
      </w:r>
      <w:r w:rsidR="00DC58E1" w:rsidRPr="00A919AF">
        <w:rPr>
          <w:rFonts w:ascii="Arial" w:hAnsi="Arial" w:cs="Arial"/>
          <w:sz w:val="24"/>
          <w:szCs w:val="24"/>
          <w:lang w:val="es-ES"/>
        </w:rPr>
        <w:t>.</w:t>
      </w:r>
    </w:p>
    <w:p w:rsidR="006E3192" w:rsidRPr="00DC6BAF" w:rsidRDefault="006E3192" w:rsidP="00DC6BAF">
      <w:pPr>
        <w:pStyle w:val="ListParagraph"/>
        <w:numPr>
          <w:ilvl w:val="0"/>
          <w:numId w:val="17"/>
        </w:numPr>
        <w:spacing w:after="0" w:line="240" w:lineRule="auto"/>
        <w:ind w:hanging="900"/>
        <w:jc w:val="both"/>
        <w:rPr>
          <w:rFonts w:ascii="Arial" w:hAnsi="Arial" w:cs="Arial"/>
          <w:sz w:val="24"/>
          <w:szCs w:val="24"/>
          <w:lang w:val="es-ES_tradnl"/>
        </w:rPr>
      </w:pPr>
      <w:bookmarkStart w:id="11" w:name="_Toc421022594"/>
      <w:r w:rsidRPr="00A919AF">
        <w:rPr>
          <w:rFonts w:ascii="Arial" w:hAnsi="Arial" w:cs="Arial"/>
          <w:b/>
          <w:bCs/>
          <w:sz w:val="24"/>
          <w:szCs w:val="24"/>
          <w:lang w:val="es-ES_tradnl"/>
        </w:rPr>
        <w:lastRenderedPageBreak/>
        <w:t>Ley para Fomentar las Industrias Creativas de Puerto Rico (</w:t>
      </w:r>
      <w:r w:rsidR="009948ED">
        <w:rPr>
          <w:rFonts w:ascii="Arial" w:hAnsi="Arial" w:cs="Arial"/>
          <w:b/>
          <w:bCs/>
          <w:color w:val="000000"/>
          <w:sz w:val="24"/>
          <w:szCs w:val="24"/>
          <w:lang w:val="es-ES"/>
        </w:rPr>
        <w:t>Ley Núm. 173-2014)-</w:t>
      </w:r>
      <w:r w:rsidRPr="00A919AF">
        <w:rPr>
          <w:rFonts w:ascii="Arial" w:hAnsi="Arial" w:cs="Arial"/>
          <w:b/>
          <w:bCs/>
          <w:color w:val="000000"/>
          <w:sz w:val="24"/>
          <w:szCs w:val="24"/>
          <w:lang w:val="es-ES"/>
        </w:rPr>
        <w:t xml:space="preserve"> </w:t>
      </w:r>
      <w:r w:rsidR="00876136" w:rsidRPr="00A919AF">
        <w:rPr>
          <w:rFonts w:ascii="Arial" w:hAnsi="Arial" w:cs="Arial"/>
          <w:bCs/>
          <w:color w:val="000000"/>
          <w:sz w:val="24"/>
          <w:szCs w:val="24"/>
          <w:lang w:val="es-ES"/>
        </w:rPr>
        <w:t>Se</w:t>
      </w:r>
      <w:r w:rsidRPr="00A919AF">
        <w:rPr>
          <w:rFonts w:ascii="Arial" w:hAnsi="Arial" w:cs="Arial"/>
          <w:sz w:val="24"/>
          <w:szCs w:val="24"/>
          <w:lang w:val="es-ES_tradnl"/>
        </w:rPr>
        <w:t xml:space="preserve"> estableció un programa para apoyar y fomentar a las industrias creativas.  </w:t>
      </w:r>
      <w:r w:rsidRPr="00A919AF">
        <w:rPr>
          <w:rFonts w:ascii="Arial" w:hAnsi="Arial" w:cs="Arial"/>
          <w:bCs/>
          <w:sz w:val="24"/>
          <w:szCs w:val="24"/>
          <w:lang w:val="es-ES"/>
        </w:rPr>
        <w:t>Como parte de las estrategias de esta Administración para potenciar las industrias creativas como motor de desarrollo económico, el 3 de febrero la Compañía de Comercio y Exportación (CCE) anunció el lanzamiento de una serie de iniciativas para el desarrollo y promoción del sector creativo. Las mismas incluyen la firma de una alianza con la Fundación Comunitaria de Puerto Rico (FCPR) para crear el Fondo de Inversión Permanente para las Industrias Creativas de Santurce.  En este esfuerzo, tanto la CCE como la Fundación aportarán $250,000 para crear un fondo de inversión inicial de $500,000.  Se incorporó en e</w:t>
      </w:r>
      <w:r w:rsidRPr="00DC6BAF">
        <w:rPr>
          <w:rFonts w:ascii="Arial" w:hAnsi="Arial" w:cs="Arial"/>
          <w:bCs/>
          <w:sz w:val="24"/>
          <w:szCs w:val="24"/>
          <w:lang w:val="es-ES"/>
        </w:rPr>
        <w:t xml:space="preserve">l Departamento de Estado la entidad que crea el fondo de inversión para dar inicio al mismo.  </w:t>
      </w:r>
      <w:r w:rsidRPr="00DC6BAF">
        <w:rPr>
          <w:rFonts w:ascii="Arial" w:hAnsi="Arial" w:cs="Arial"/>
          <w:sz w:val="24"/>
          <w:szCs w:val="24"/>
          <w:lang w:val="es-ES_tradnl"/>
        </w:rPr>
        <w:t xml:space="preserve">El 29 de septiembre de 2016 se, anunciaron las propuestas ganadoras de negocio nuevo se le otorgarán hasta $5,000 y a las propuestas ganadoras de negocios existentes hasta $10,000. </w:t>
      </w:r>
    </w:p>
    <w:p w:rsidR="006E3192" w:rsidRPr="00A919AF" w:rsidRDefault="006E3192" w:rsidP="00DD7673">
      <w:pPr>
        <w:keepNext/>
        <w:autoSpaceDN w:val="0"/>
        <w:spacing w:line="240" w:lineRule="auto"/>
        <w:ind w:left="1080"/>
        <w:jc w:val="both"/>
        <w:rPr>
          <w:rFonts w:ascii="Arial" w:hAnsi="Arial" w:cs="Arial"/>
          <w:sz w:val="24"/>
          <w:szCs w:val="24"/>
          <w:lang w:val="es-ES_tradnl"/>
        </w:rPr>
      </w:pPr>
      <w:r w:rsidRPr="00A919AF">
        <w:rPr>
          <w:rFonts w:ascii="Arial" w:hAnsi="Arial" w:cs="Arial"/>
          <w:b/>
          <w:sz w:val="24"/>
          <w:szCs w:val="24"/>
          <w:lang w:val="es-ES_tradnl"/>
        </w:rPr>
        <w:t>Logros:</w:t>
      </w:r>
      <w:r w:rsidR="007832A3" w:rsidRPr="00A919AF">
        <w:rPr>
          <w:rFonts w:ascii="Arial" w:hAnsi="Arial" w:cs="Arial"/>
          <w:b/>
          <w:sz w:val="24"/>
          <w:szCs w:val="24"/>
          <w:lang w:val="es-ES_tradnl"/>
        </w:rPr>
        <w:t xml:space="preserve"> </w:t>
      </w:r>
      <w:r w:rsidRPr="00A919AF">
        <w:rPr>
          <w:rFonts w:ascii="Arial" w:hAnsi="Arial" w:cs="Arial"/>
          <w:sz w:val="24"/>
          <w:szCs w:val="24"/>
          <w:lang w:val="es-ES_tradnl"/>
        </w:rPr>
        <w:t xml:space="preserve">A la fecha de hoy contamos con </w:t>
      </w:r>
      <w:r w:rsidR="00DC58E1" w:rsidRPr="00A919AF">
        <w:rPr>
          <w:rFonts w:ascii="Arial" w:hAnsi="Arial" w:cs="Arial"/>
          <w:b/>
          <w:sz w:val="24"/>
          <w:szCs w:val="24"/>
          <w:lang w:val="es-ES_tradnl"/>
        </w:rPr>
        <w:t>88</w:t>
      </w:r>
      <w:r w:rsidRPr="00A919AF">
        <w:rPr>
          <w:rFonts w:ascii="Arial" w:hAnsi="Arial" w:cs="Arial"/>
          <w:sz w:val="24"/>
          <w:szCs w:val="24"/>
          <w:lang w:val="es-ES_tradnl"/>
        </w:rPr>
        <w:t xml:space="preserve"> empresas debidamente registradas como industrias creativas.</w:t>
      </w:r>
    </w:p>
    <w:p w:rsidR="009948ED" w:rsidRPr="009948ED" w:rsidRDefault="006E3192" w:rsidP="00DD7673">
      <w:pPr>
        <w:pStyle w:val="Heading3"/>
        <w:numPr>
          <w:ilvl w:val="0"/>
          <w:numId w:val="17"/>
        </w:numPr>
        <w:spacing w:before="0" w:after="0"/>
        <w:ind w:left="720" w:hanging="540"/>
        <w:jc w:val="both"/>
        <w:rPr>
          <w:rFonts w:ascii="Arial" w:hAnsi="Arial" w:cs="Arial"/>
          <w:b w:val="0"/>
          <w:bCs w:val="0"/>
          <w:sz w:val="24"/>
          <w:szCs w:val="24"/>
          <w:lang w:val="es-ES"/>
        </w:rPr>
      </w:pPr>
      <w:r w:rsidRPr="009948ED">
        <w:rPr>
          <w:rFonts w:ascii="Arial" w:hAnsi="Arial" w:cs="Arial"/>
          <w:sz w:val="24"/>
          <w:szCs w:val="24"/>
          <w:lang w:val="es-ES"/>
        </w:rPr>
        <w:t xml:space="preserve">Programa de Franquicias Exportables- </w:t>
      </w:r>
      <w:r w:rsidRPr="009948ED">
        <w:rPr>
          <w:rFonts w:ascii="Arial" w:hAnsi="Arial" w:cs="Arial"/>
          <w:b w:val="0"/>
          <w:sz w:val="24"/>
          <w:szCs w:val="24"/>
          <w:lang w:val="es-ES"/>
        </w:rPr>
        <w:t>Se estableció mediante la orden ejecutiva del Gobernador 2014-05</w:t>
      </w:r>
      <w:r w:rsidR="009E07DB" w:rsidRPr="009948ED">
        <w:rPr>
          <w:rFonts w:ascii="Arial" w:hAnsi="Arial" w:cs="Arial"/>
          <w:b w:val="0"/>
          <w:sz w:val="24"/>
          <w:szCs w:val="24"/>
          <w:lang w:val="es-ES"/>
        </w:rPr>
        <w:t xml:space="preserve"> con el fin de</w:t>
      </w:r>
      <w:r w:rsidR="009E07DB" w:rsidRPr="009948ED">
        <w:rPr>
          <w:rFonts w:ascii="Arial" w:hAnsi="Arial" w:cs="Arial"/>
          <w:sz w:val="24"/>
          <w:szCs w:val="24"/>
          <w:lang w:val="es-ES"/>
        </w:rPr>
        <w:t xml:space="preserve"> </w:t>
      </w:r>
      <w:r w:rsidR="009E07DB" w:rsidRPr="009948ED">
        <w:rPr>
          <w:rFonts w:ascii="Arial" w:hAnsi="Arial" w:cs="Arial"/>
          <w:b w:val="0"/>
          <w:sz w:val="24"/>
          <w:szCs w:val="24"/>
          <w:lang w:val="es-ES"/>
        </w:rPr>
        <w:t xml:space="preserve">desarrollar una base exportable de franquicias locales que le permita beneficiarse del ambiente de </w:t>
      </w:r>
      <w:r w:rsidR="009E07DB" w:rsidRPr="009948ED">
        <w:rPr>
          <w:rFonts w:ascii="Arial" w:hAnsi="Arial" w:cs="Arial"/>
          <w:b w:val="0"/>
          <w:sz w:val="24"/>
          <w:szCs w:val="24"/>
          <w:lang w:val="es-ES"/>
        </w:rPr>
        <w:lastRenderedPageBreak/>
        <w:t>globalización y tratados de libre comercio</w:t>
      </w:r>
      <w:r w:rsidR="009E07DB" w:rsidRPr="009948ED">
        <w:rPr>
          <w:rFonts w:ascii="Arial" w:hAnsi="Arial" w:cs="Arial"/>
          <w:sz w:val="24"/>
          <w:szCs w:val="24"/>
          <w:lang w:val="es-ES"/>
        </w:rPr>
        <w:t xml:space="preserve">.  </w:t>
      </w:r>
      <w:r w:rsidR="009E07DB" w:rsidRPr="009948ED">
        <w:rPr>
          <w:rFonts w:ascii="Arial" w:hAnsi="Arial" w:cs="Arial"/>
          <w:b w:val="0"/>
          <w:sz w:val="24"/>
          <w:szCs w:val="24"/>
          <w:lang w:val="es-ES"/>
        </w:rPr>
        <w:t>Mediante este programa se le otorga mediante reembolso hasta un máximo de veinte mil  dólares ($20,000.00) a la empresas para cubrir aquellos gastos relacionados al trámite de hacer exportable su idea, modelo  o concepto de negocio tales como, pero sin limitarse a: gastos legales y financieros; desarrollo del módulo operacional, participación en misiones comerciales, promoción y mercadeo y cualquier otro gasto estrictamente relacionado al modelo de negocio a ser  desarrollado</w:t>
      </w:r>
      <w:r w:rsidR="00F24516" w:rsidRPr="009948ED">
        <w:rPr>
          <w:rFonts w:ascii="Arial" w:hAnsi="Arial" w:cs="Arial"/>
          <w:sz w:val="24"/>
          <w:szCs w:val="24"/>
          <w:lang w:val="es-ES"/>
        </w:rPr>
        <w:t xml:space="preserve">.  </w:t>
      </w:r>
      <w:r w:rsidR="00F04FCD" w:rsidRPr="009948ED">
        <w:rPr>
          <w:rFonts w:ascii="Arial" w:hAnsi="Arial" w:cs="Arial"/>
          <w:sz w:val="24"/>
          <w:szCs w:val="24"/>
          <w:lang w:val="es-ES"/>
        </w:rPr>
        <w:t xml:space="preserve">Logros: </w:t>
      </w:r>
      <w:r w:rsidR="007507B5" w:rsidRPr="009948ED">
        <w:rPr>
          <w:rFonts w:ascii="Arial" w:hAnsi="Arial" w:cs="Arial"/>
          <w:sz w:val="24"/>
          <w:szCs w:val="24"/>
          <w:lang w:val="es-ES"/>
        </w:rPr>
        <w:t>Se certificaron 8 empresas con una inversión de $160,000.00</w:t>
      </w:r>
      <w:r w:rsidR="009948ED">
        <w:rPr>
          <w:rFonts w:ascii="Arial" w:hAnsi="Arial" w:cs="Arial"/>
          <w:sz w:val="24"/>
          <w:szCs w:val="24"/>
          <w:lang w:val="es-ES"/>
        </w:rPr>
        <w:t>.</w:t>
      </w:r>
    </w:p>
    <w:p w:rsidR="007335D6" w:rsidRPr="009948ED" w:rsidRDefault="007335D6" w:rsidP="007B7E3A">
      <w:pPr>
        <w:pStyle w:val="Heading3"/>
        <w:numPr>
          <w:ilvl w:val="0"/>
          <w:numId w:val="17"/>
        </w:numPr>
        <w:spacing w:before="0" w:after="0"/>
        <w:ind w:left="720" w:hanging="540"/>
        <w:jc w:val="both"/>
        <w:rPr>
          <w:rFonts w:ascii="Arial" w:hAnsi="Arial" w:cs="Arial"/>
          <w:b w:val="0"/>
          <w:bCs w:val="0"/>
          <w:sz w:val="24"/>
          <w:szCs w:val="24"/>
          <w:lang w:val="es-ES"/>
        </w:rPr>
      </w:pPr>
      <w:r w:rsidRPr="009948ED">
        <w:rPr>
          <w:rFonts w:ascii="Arial" w:hAnsi="Arial" w:cs="Arial"/>
          <w:sz w:val="24"/>
          <w:szCs w:val="24"/>
          <w:lang w:val="es-ES"/>
        </w:rPr>
        <w:t>Instituto de Comercio Exterior y Desarrollo Empresarial (ICEDE)</w:t>
      </w:r>
      <w:bookmarkEnd w:id="2"/>
      <w:bookmarkEnd w:id="11"/>
      <w:r w:rsidR="009948ED" w:rsidRPr="009948ED">
        <w:rPr>
          <w:rFonts w:ascii="Arial" w:hAnsi="Arial" w:cs="Arial"/>
          <w:sz w:val="24"/>
          <w:szCs w:val="24"/>
          <w:lang w:val="es-ES"/>
        </w:rPr>
        <w:t xml:space="preserve">- </w:t>
      </w:r>
      <w:r w:rsidRPr="009948ED">
        <w:rPr>
          <w:rFonts w:ascii="Arial" w:hAnsi="Arial" w:cs="Arial"/>
          <w:b w:val="0"/>
          <w:sz w:val="24"/>
          <w:szCs w:val="24"/>
          <w:lang w:val="es-ES"/>
        </w:rPr>
        <w:t>El Instituto de Comercio Exterior y Desarrollo Empresarial (IC</w:t>
      </w:r>
      <w:r w:rsidR="00670BB1" w:rsidRPr="009948ED">
        <w:rPr>
          <w:rFonts w:ascii="Arial" w:hAnsi="Arial" w:cs="Arial"/>
          <w:b w:val="0"/>
          <w:sz w:val="24"/>
          <w:szCs w:val="24"/>
          <w:lang w:val="es-ES"/>
        </w:rPr>
        <w:t>EDE) de la CCE ha optimizado su</w:t>
      </w:r>
      <w:r w:rsidR="007369EA" w:rsidRPr="009948ED">
        <w:rPr>
          <w:rFonts w:ascii="Arial" w:hAnsi="Arial" w:cs="Arial"/>
          <w:b w:val="0"/>
          <w:sz w:val="24"/>
          <w:szCs w:val="24"/>
          <w:lang w:val="es-ES"/>
        </w:rPr>
        <w:t xml:space="preserve"> </w:t>
      </w:r>
      <w:r w:rsidRPr="009948ED">
        <w:rPr>
          <w:rFonts w:ascii="Arial" w:hAnsi="Arial" w:cs="Arial"/>
          <w:b w:val="0"/>
          <w:sz w:val="24"/>
          <w:szCs w:val="24"/>
          <w:lang w:val="es-ES"/>
        </w:rPr>
        <w:t>currículo con el fin de generar la creación de nuevas emp</w:t>
      </w:r>
      <w:r w:rsidR="007369EA" w:rsidRPr="009948ED">
        <w:rPr>
          <w:rFonts w:ascii="Arial" w:hAnsi="Arial" w:cs="Arial"/>
          <w:b w:val="0"/>
          <w:sz w:val="24"/>
          <w:szCs w:val="24"/>
          <w:lang w:val="es-ES"/>
        </w:rPr>
        <w:t xml:space="preserve">resas.  Contamos con una oferta </w:t>
      </w:r>
      <w:r w:rsidRPr="009948ED">
        <w:rPr>
          <w:rFonts w:ascii="Arial" w:hAnsi="Arial" w:cs="Arial"/>
          <w:b w:val="0"/>
          <w:sz w:val="24"/>
          <w:szCs w:val="24"/>
          <w:lang w:val="es-ES"/>
        </w:rPr>
        <w:t>académica diversa dirigida a mejorar las capacidades y conocimientos de los empresarios en materias tales como: recursos humanos, tecnología, administración de empresas, comercio internacional, leyes laborales, etc.  Cumpliendo con la plataforma del gobierno se han añadido más curso</w:t>
      </w:r>
      <w:r w:rsidR="008A4627" w:rsidRPr="009948ED">
        <w:rPr>
          <w:rFonts w:ascii="Arial" w:hAnsi="Arial" w:cs="Arial"/>
          <w:b w:val="0"/>
          <w:sz w:val="24"/>
          <w:szCs w:val="24"/>
          <w:lang w:val="es-ES"/>
        </w:rPr>
        <w:t>s</w:t>
      </w:r>
      <w:r w:rsidRPr="009948ED">
        <w:rPr>
          <w:rFonts w:ascii="Arial" w:hAnsi="Arial" w:cs="Arial"/>
          <w:b w:val="0"/>
          <w:sz w:val="24"/>
          <w:szCs w:val="24"/>
          <w:lang w:val="es-ES"/>
        </w:rPr>
        <w:t xml:space="preserve"> sobre autogestión, microempresas, autoempleo, entre otros.</w:t>
      </w:r>
    </w:p>
    <w:p w:rsidR="00BF65EB" w:rsidRPr="00A919AF" w:rsidRDefault="007335D6" w:rsidP="009948ED">
      <w:pPr>
        <w:spacing w:after="200" w:line="240" w:lineRule="auto"/>
        <w:ind w:left="720"/>
        <w:jc w:val="both"/>
        <w:rPr>
          <w:rFonts w:ascii="Arial" w:hAnsi="Arial" w:cs="Arial"/>
          <w:b/>
          <w:sz w:val="24"/>
          <w:szCs w:val="24"/>
          <w:lang w:val="es-ES"/>
        </w:rPr>
      </w:pPr>
      <w:r w:rsidRPr="00A919AF">
        <w:rPr>
          <w:rFonts w:ascii="Arial" w:hAnsi="Arial" w:cs="Arial"/>
          <w:b/>
          <w:sz w:val="24"/>
          <w:szCs w:val="24"/>
          <w:lang w:val="es-ES"/>
        </w:rPr>
        <w:t>Logros</w:t>
      </w:r>
      <w:r w:rsidR="00F04FCD" w:rsidRPr="00A919AF">
        <w:rPr>
          <w:rFonts w:ascii="Arial" w:hAnsi="Arial" w:cs="Arial"/>
          <w:b/>
          <w:sz w:val="24"/>
          <w:szCs w:val="24"/>
          <w:lang w:val="es-ES"/>
        </w:rPr>
        <w:t xml:space="preserve">: </w:t>
      </w:r>
      <w:r w:rsidR="00BF65EB" w:rsidRPr="00A919AF">
        <w:rPr>
          <w:rFonts w:ascii="Arial" w:hAnsi="Arial" w:cs="Arial"/>
          <w:sz w:val="24"/>
          <w:szCs w:val="24"/>
          <w:lang w:val="es-PR"/>
        </w:rPr>
        <w:t xml:space="preserve">En verano de 2013 el ICEDE coordinó el primer </w:t>
      </w:r>
      <w:r w:rsidR="00BF65EB" w:rsidRPr="00A919AF">
        <w:rPr>
          <w:rFonts w:ascii="Arial" w:hAnsi="Arial" w:cs="Arial"/>
          <w:b/>
          <w:sz w:val="24"/>
          <w:szCs w:val="24"/>
          <w:lang w:val="es-PR"/>
        </w:rPr>
        <w:t>Campamento de Verano Empresarial</w:t>
      </w:r>
      <w:r w:rsidR="00BF65EB" w:rsidRPr="00A919AF">
        <w:rPr>
          <w:rFonts w:ascii="Arial" w:hAnsi="Arial" w:cs="Arial"/>
          <w:sz w:val="24"/>
          <w:szCs w:val="24"/>
          <w:lang w:val="es-PR"/>
        </w:rPr>
        <w:t xml:space="preserve">  esfuerzo para fomentar el </w:t>
      </w:r>
      <w:proofErr w:type="spellStart"/>
      <w:r w:rsidR="00BF65EB" w:rsidRPr="00A919AF">
        <w:rPr>
          <w:rFonts w:ascii="Arial" w:hAnsi="Arial" w:cs="Arial"/>
          <w:sz w:val="24"/>
          <w:szCs w:val="24"/>
          <w:lang w:val="es-PR"/>
        </w:rPr>
        <w:t>empresarismo</w:t>
      </w:r>
      <w:proofErr w:type="spellEnd"/>
      <w:r w:rsidR="00BF65EB" w:rsidRPr="00A919AF">
        <w:rPr>
          <w:rFonts w:ascii="Arial" w:hAnsi="Arial" w:cs="Arial"/>
          <w:sz w:val="24"/>
          <w:szCs w:val="24"/>
          <w:lang w:val="es-PR"/>
        </w:rPr>
        <w:t xml:space="preserve"> a los Jóvenes de 13 a 18 años en las facilidades de la </w:t>
      </w:r>
      <w:r w:rsidR="00BF65EB" w:rsidRPr="00A919AF">
        <w:rPr>
          <w:rFonts w:ascii="Arial" w:hAnsi="Arial" w:cs="Arial"/>
          <w:sz w:val="24"/>
          <w:szCs w:val="24"/>
          <w:lang w:val="es-PR"/>
        </w:rPr>
        <w:lastRenderedPageBreak/>
        <w:t xml:space="preserve">Universidad Interamericana de Caguas.  El Campamento </w:t>
      </w:r>
      <w:proofErr w:type="spellStart"/>
      <w:r w:rsidR="00BF65EB" w:rsidRPr="00A919AF">
        <w:rPr>
          <w:rFonts w:ascii="Arial" w:hAnsi="Arial" w:cs="Arial"/>
          <w:sz w:val="24"/>
          <w:szCs w:val="24"/>
          <w:lang w:val="es-PR"/>
        </w:rPr>
        <w:t>Edu</w:t>
      </w:r>
      <w:proofErr w:type="spellEnd"/>
      <w:r w:rsidR="00BF65EB" w:rsidRPr="00A919AF">
        <w:rPr>
          <w:rFonts w:ascii="Arial" w:hAnsi="Arial" w:cs="Arial"/>
          <w:sz w:val="24"/>
          <w:szCs w:val="24"/>
          <w:lang w:val="es-PR"/>
        </w:rPr>
        <w:t xml:space="preserve">-Empresarial fue gratuito para los primeros 150 jóvenes que se matricularon.  </w:t>
      </w:r>
    </w:p>
    <w:p w:rsidR="007335D6" w:rsidRPr="00A919AF" w:rsidRDefault="007335D6" w:rsidP="00A919AF">
      <w:pPr>
        <w:pStyle w:val="Heading2"/>
        <w:numPr>
          <w:ilvl w:val="0"/>
          <w:numId w:val="10"/>
        </w:numPr>
        <w:spacing w:before="0" w:after="0"/>
        <w:rPr>
          <w:rFonts w:ascii="Arial" w:hAnsi="Arial" w:cs="Arial"/>
          <w:i w:val="0"/>
          <w:sz w:val="24"/>
          <w:szCs w:val="24"/>
          <w:u w:val="single"/>
          <w:lang w:val="es-ES"/>
        </w:rPr>
      </w:pPr>
      <w:bookmarkStart w:id="12" w:name="_Toc421022595"/>
      <w:r w:rsidRPr="00A919AF">
        <w:rPr>
          <w:rFonts w:ascii="Arial" w:hAnsi="Arial" w:cs="Arial"/>
          <w:i w:val="0"/>
          <w:sz w:val="24"/>
          <w:szCs w:val="24"/>
          <w:u w:val="single"/>
          <w:lang w:val="es-ES"/>
        </w:rPr>
        <w:t>INVESTIGACIÓN DE MERCADOS Y ECONOMÍA</w:t>
      </w:r>
      <w:bookmarkEnd w:id="12"/>
      <w:r w:rsidR="009948ED">
        <w:rPr>
          <w:rFonts w:ascii="Arial" w:hAnsi="Arial" w:cs="Arial"/>
          <w:i w:val="0"/>
          <w:sz w:val="24"/>
          <w:szCs w:val="24"/>
          <w:u w:val="single"/>
          <w:lang w:val="es-ES"/>
        </w:rPr>
        <w:t xml:space="preserve">- </w:t>
      </w:r>
    </w:p>
    <w:p w:rsidR="007335D6" w:rsidRPr="00A919AF" w:rsidRDefault="007335D6" w:rsidP="00A919AF">
      <w:pPr>
        <w:spacing w:line="240" w:lineRule="auto"/>
        <w:ind w:left="360"/>
        <w:jc w:val="both"/>
        <w:rPr>
          <w:rFonts w:ascii="Arial" w:hAnsi="Arial" w:cs="Arial"/>
          <w:strike/>
          <w:color w:val="C00000"/>
          <w:sz w:val="24"/>
          <w:szCs w:val="24"/>
          <w:lang w:val="es-ES"/>
        </w:rPr>
      </w:pPr>
      <w:r w:rsidRPr="00A919AF">
        <w:rPr>
          <w:rFonts w:ascii="Arial" w:hAnsi="Arial" w:cs="Arial"/>
          <w:sz w:val="24"/>
          <w:szCs w:val="24"/>
          <w:lang w:val="es-ES"/>
        </w:rPr>
        <w:t xml:space="preserve">La Ley Núm. 323, </w:t>
      </w:r>
      <w:r w:rsidRPr="00A919AF">
        <w:rPr>
          <w:rFonts w:ascii="Arial" w:hAnsi="Arial" w:cs="Arial"/>
          <w:i/>
          <w:sz w:val="24"/>
          <w:szCs w:val="24"/>
          <w:lang w:val="es-ES"/>
        </w:rPr>
        <w:t>supra</w:t>
      </w:r>
      <w:r w:rsidRPr="00A919AF">
        <w:rPr>
          <w:rFonts w:ascii="Arial" w:hAnsi="Arial" w:cs="Arial"/>
          <w:sz w:val="24"/>
          <w:szCs w:val="24"/>
          <w:lang w:val="es-ES"/>
        </w:rPr>
        <w:t>, le encomienda a la CCE la responsabilidad de recopilar, interpretar y publicar estadísticas relacionadas al comercio local y exterior.  El Informe de Ventas al Detalle (</w:t>
      </w:r>
      <w:proofErr w:type="spellStart"/>
      <w:r w:rsidRPr="00A919AF">
        <w:rPr>
          <w:rFonts w:ascii="Arial" w:hAnsi="Arial" w:cs="Arial"/>
          <w:sz w:val="24"/>
          <w:szCs w:val="24"/>
          <w:lang w:val="es-ES"/>
        </w:rPr>
        <w:t>Info</w:t>
      </w:r>
      <w:proofErr w:type="spellEnd"/>
      <w:r w:rsidRPr="00A919AF">
        <w:rPr>
          <w:rFonts w:ascii="Arial" w:hAnsi="Arial" w:cs="Arial"/>
          <w:sz w:val="24"/>
          <w:szCs w:val="24"/>
          <w:lang w:val="es-ES"/>
        </w:rPr>
        <w:t xml:space="preserve"> Ventas) es un estimado mensual monetario de las ventas del sector detallista en Puerto Rico.  </w:t>
      </w:r>
      <w:r w:rsidR="008A4627" w:rsidRPr="00A919AF">
        <w:rPr>
          <w:rFonts w:ascii="Arial" w:hAnsi="Arial" w:cs="Arial"/>
          <w:sz w:val="24"/>
          <w:szCs w:val="24"/>
          <w:lang w:val="es-ES"/>
        </w:rPr>
        <w:t xml:space="preserve">  Esta división ha estado muy activa en la recopilación y análisis de datos para poder cumplir con los diversos informes económicos que la CCE tiene que publicar entre los cuales se encuentra el informe de situación de la Pymes que establece la Ley 62-2014.</w:t>
      </w:r>
    </w:p>
    <w:p w:rsidR="007335D6" w:rsidRPr="00A919AF" w:rsidRDefault="007335D6" w:rsidP="00A919AF">
      <w:pPr>
        <w:keepNext/>
        <w:numPr>
          <w:ilvl w:val="0"/>
          <w:numId w:val="4"/>
        </w:numPr>
        <w:spacing w:line="240" w:lineRule="auto"/>
        <w:ind w:left="1440"/>
        <w:outlineLvl w:val="1"/>
        <w:rPr>
          <w:rFonts w:ascii="Arial" w:hAnsi="Arial" w:cs="Arial"/>
          <w:sz w:val="24"/>
          <w:szCs w:val="24"/>
          <w:lang w:val="es-ES"/>
        </w:rPr>
      </w:pPr>
      <w:bookmarkStart w:id="13" w:name="_Toc421022596"/>
      <w:r w:rsidRPr="00A919AF">
        <w:rPr>
          <w:rFonts w:ascii="Arial" w:hAnsi="Arial" w:cs="Arial"/>
          <w:b/>
          <w:bCs/>
          <w:iCs/>
          <w:sz w:val="24"/>
          <w:szCs w:val="24"/>
          <w:lang w:val="es-ES"/>
        </w:rPr>
        <w:t xml:space="preserve">Estadísticas </w:t>
      </w:r>
      <w:bookmarkEnd w:id="13"/>
    </w:p>
    <w:p w:rsidR="007335D6" w:rsidRPr="00A919AF" w:rsidRDefault="007335D6" w:rsidP="00A919AF">
      <w:pPr>
        <w:numPr>
          <w:ilvl w:val="0"/>
          <w:numId w:val="14"/>
        </w:numPr>
        <w:overflowPunct w:val="0"/>
        <w:autoSpaceDE w:val="0"/>
        <w:autoSpaceDN w:val="0"/>
        <w:spacing w:line="240" w:lineRule="auto"/>
        <w:contextualSpacing/>
        <w:jc w:val="both"/>
        <w:rPr>
          <w:rFonts w:ascii="Arial" w:eastAsia="Calibri" w:hAnsi="Arial" w:cs="Arial"/>
          <w:b/>
          <w:sz w:val="24"/>
          <w:szCs w:val="24"/>
          <w:lang w:val="es-PR"/>
        </w:rPr>
      </w:pPr>
      <w:r w:rsidRPr="00A919AF">
        <w:rPr>
          <w:rFonts w:ascii="Arial" w:hAnsi="Arial" w:cs="Arial"/>
          <w:b/>
          <w:bCs/>
          <w:sz w:val="24"/>
          <w:szCs w:val="24"/>
          <w:lang w:val="es-ES"/>
        </w:rPr>
        <w:t>Sector Comercial – Ventas al Detal</w:t>
      </w:r>
      <w:r w:rsidR="0034594A" w:rsidRPr="00A919AF">
        <w:rPr>
          <w:rFonts w:ascii="Arial" w:hAnsi="Arial" w:cs="Arial"/>
          <w:b/>
          <w:bCs/>
          <w:sz w:val="24"/>
          <w:szCs w:val="24"/>
          <w:lang w:val="es-ES"/>
        </w:rPr>
        <w:t xml:space="preserve">- </w:t>
      </w:r>
      <w:r w:rsidRPr="00A919AF">
        <w:rPr>
          <w:rFonts w:ascii="Arial" w:hAnsi="Arial" w:cs="Arial"/>
          <w:sz w:val="24"/>
          <w:szCs w:val="24"/>
          <w:lang w:val="es-ES"/>
        </w:rPr>
        <w:t>Las ventas al detal en Puerto Rico alcanzaron el valor de $37,845.2 millones en el año 2015.  Esto representó una disminución de -1.42% en comparación con el año anterior equivalente a una contracción  de $544.7 millones de dólares.</w:t>
      </w:r>
      <w:r w:rsidRPr="00A919AF">
        <w:rPr>
          <w:rFonts w:ascii="Arial" w:eastAsia="Calibri" w:hAnsi="Arial" w:cs="Arial"/>
          <w:noProof/>
          <w:sz w:val="24"/>
          <w:szCs w:val="24"/>
          <w:lang w:val="es-PR"/>
        </w:rPr>
        <w:t xml:space="preserve"> </w:t>
      </w:r>
      <w:r w:rsidRPr="00A919AF">
        <w:rPr>
          <w:rFonts w:ascii="Arial" w:eastAsia="Calibri" w:hAnsi="Arial" w:cs="Arial"/>
          <w:b/>
          <w:noProof/>
          <w:sz w:val="24"/>
          <w:szCs w:val="24"/>
          <w:lang w:val="es-PR"/>
        </w:rPr>
        <w:t xml:space="preserve">No obstante, las </w:t>
      </w:r>
      <w:r w:rsidRPr="00A919AF">
        <w:rPr>
          <w:rFonts w:ascii="Arial" w:eastAsia="Calibri" w:hAnsi="Arial" w:cs="Arial"/>
          <w:b/>
          <w:sz w:val="24"/>
          <w:szCs w:val="24"/>
          <w:lang w:val="es-PR"/>
        </w:rPr>
        <w:t>ventas registradas en el 2015, representaron el segundo año en el que se alcanzó un nivel superior a los años anteriores durante los últimos diez años.</w:t>
      </w:r>
    </w:p>
    <w:p w:rsidR="007335D6" w:rsidRPr="00A919AF" w:rsidRDefault="007335D6" w:rsidP="00A919AF">
      <w:pPr>
        <w:pStyle w:val="ListParagraph"/>
        <w:numPr>
          <w:ilvl w:val="0"/>
          <w:numId w:val="14"/>
        </w:numPr>
        <w:overflowPunct w:val="0"/>
        <w:autoSpaceDE w:val="0"/>
        <w:autoSpaceDN w:val="0"/>
        <w:spacing w:line="240" w:lineRule="auto"/>
        <w:jc w:val="both"/>
        <w:rPr>
          <w:rFonts w:ascii="Arial" w:hAnsi="Arial" w:cs="Arial"/>
          <w:sz w:val="24"/>
          <w:szCs w:val="24"/>
          <w:lang w:val="es-ES"/>
        </w:rPr>
      </w:pPr>
      <w:r w:rsidRPr="00A919AF">
        <w:rPr>
          <w:rFonts w:ascii="Arial" w:hAnsi="Arial" w:cs="Arial"/>
          <w:b/>
          <w:bCs/>
          <w:sz w:val="24"/>
          <w:szCs w:val="24"/>
          <w:lang w:val="es-ES"/>
        </w:rPr>
        <w:t xml:space="preserve">Ventas al detal de las </w:t>
      </w:r>
      <w:proofErr w:type="spellStart"/>
      <w:r w:rsidRPr="00A919AF">
        <w:rPr>
          <w:rFonts w:ascii="Arial" w:hAnsi="Arial" w:cs="Arial"/>
          <w:b/>
          <w:bCs/>
          <w:sz w:val="24"/>
          <w:szCs w:val="24"/>
          <w:lang w:val="es-ES"/>
        </w:rPr>
        <w:t>PyMEs</w:t>
      </w:r>
      <w:proofErr w:type="spellEnd"/>
      <w:r w:rsidR="0034594A" w:rsidRPr="00A919AF">
        <w:rPr>
          <w:rFonts w:ascii="Arial" w:hAnsi="Arial" w:cs="Arial"/>
          <w:b/>
          <w:bCs/>
          <w:sz w:val="24"/>
          <w:szCs w:val="24"/>
          <w:lang w:val="es-ES"/>
        </w:rPr>
        <w:t>-</w:t>
      </w:r>
      <w:r w:rsidRPr="00A919AF">
        <w:rPr>
          <w:rFonts w:ascii="Arial" w:hAnsi="Arial" w:cs="Arial"/>
          <w:sz w:val="24"/>
          <w:szCs w:val="24"/>
          <w:lang w:val="es-ES"/>
        </w:rPr>
        <w:t xml:space="preserve">Las ventas de los pequeños y medianos comerciantes tuvieron </w:t>
      </w:r>
      <w:r w:rsidRPr="00A919AF">
        <w:rPr>
          <w:rFonts w:ascii="Arial" w:hAnsi="Arial" w:cs="Arial"/>
          <w:b/>
          <w:bCs/>
          <w:sz w:val="24"/>
          <w:szCs w:val="24"/>
          <w:lang w:val="es-ES"/>
        </w:rPr>
        <w:t xml:space="preserve">una </w:t>
      </w:r>
      <w:r w:rsidRPr="00A919AF">
        <w:rPr>
          <w:rFonts w:ascii="Arial" w:hAnsi="Arial" w:cs="Arial"/>
          <w:b/>
          <w:bCs/>
          <w:sz w:val="24"/>
          <w:szCs w:val="24"/>
          <w:lang w:val="es-ES"/>
        </w:rPr>
        <w:lastRenderedPageBreak/>
        <w:t>disminución de $515.7 millones (</w:t>
      </w:r>
      <w:r w:rsidRPr="00A919AF">
        <w:rPr>
          <w:rFonts w:ascii="Arial" w:eastAsia="Calibri" w:hAnsi="Arial" w:cs="Arial"/>
          <w:sz w:val="24"/>
          <w:szCs w:val="24"/>
          <w:lang w:val="es-PR"/>
        </w:rPr>
        <w:t>-1.27% y -2.25% respectivamente)</w:t>
      </w:r>
      <w:r w:rsidRPr="00A919AF">
        <w:rPr>
          <w:rFonts w:ascii="Arial" w:hAnsi="Arial" w:cs="Arial"/>
          <w:sz w:val="24"/>
          <w:szCs w:val="24"/>
          <w:lang w:val="es-ES"/>
        </w:rPr>
        <w:t xml:space="preserve"> alcanzando un nivel acumulado de $26,832.2 millones en el 2015 mientras que para el mismo periodo en 2014 fueron de $27,347.9. Esto representó un decrecimiento de -1.89% durante el 2015.</w:t>
      </w:r>
      <w:r w:rsidRPr="00A919AF">
        <w:rPr>
          <w:rFonts w:ascii="Arial" w:eastAsia="Calibri" w:hAnsi="Arial" w:cs="Arial"/>
          <w:sz w:val="24"/>
          <w:szCs w:val="24"/>
          <w:lang w:val="es-PR"/>
        </w:rPr>
        <w:t xml:space="preserve"> </w:t>
      </w:r>
      <w:r w:rsidR="007832A3" w:rsidRPr="00A919AF">
        <w:rPr>
          <w:rFonts w:ascii="Arial" w:eastAsia="Calibri" w:hAnsi="Arial" w:cs="Arial"/>
          <w:sz w:val="24"/>
          <w:szCs w:val="24"/>
          <w:lang w:val="es-PR"/>
        </w:rPr>
        <w:t xml:space="preserve"> </w:t>
      </w:r>
      <w:r w:rsidRPr="00A919AF">
        <w:rPr>
          <w:rFonts w:ascii="Arial" w:eastAsia="Calibri" w:hAnsi="Arial" w:cs="Arial"/>
          <w:sz w:val="24"/>
          <w:szCs w:val="24"/>
          <w:lang w:val="es-PR"/>
        </w:rPr>
        <w:t xml:space="preserve">Las ventas al detal en las </w:t>
      </w:r>
      <w:proofErr w:type="spellStart"/>
      <w:r w:rsidRPr="00A919AF">
        <w:rPr>
          <w:rFonts w:ascii="Arial" w:eastAsia="Calibri" w:hAnsi="Arial" w:cs="Arial"/>
          <w:sz w:val="24"/>
          <w:szCs w:val="24"/>
          <w:lang w:val="es-PR"/>
        </w:rPr>
        <w:t>PyMes</w:t>
      </w:r>
      <w:proofErr w:type="spellEnd"/>
      <w:r w:rsidRPr="00A919AF">
        <w:rPr>
          <w:rFonts w:ascii="Arial" w:eastAsia="Calibri" w:hAnsi="Arial" w:cs="Arial"/>
          <w:sz w:val="24"/>
          <w:szCs w:val="24"/>
          <w:lang w:val="es-PR"/>
        </w:rPr>
        <w:t xml:space="preserve"> representaron 70.9% del total en Puerto Rico en el 2015</w:t>
      </w:r>
      <w:r w:rsidR="0034594A" w:rsidRPr="00A919AF">
        <w:rPr>
          <w:rFonts w:ascii="Arial" w:eastAsia="Calibri" w:hAnsi="Arial" w:cs="Arial"/>
          <w:sz w:val="24"/>
          <w:szCs w:val="24"/>
          <w:lang w:val="es-PR"/>
        </w:rPr>
        <w:t>.</w:t>
      </w:r>
    </w:p>
    <w:p w:rsidR="0034594A" w:rsidRPr="00A919AF" w:rsidRDefault="0034594A" w:rsidP="00A919AF">
      <w:pPr>
        <w:pStyle w:val="ListParagraph"/>
        <w:spacing w:line="240" w:lineRule="auto"/>
        <w:rPr>
          <w:rFonts w:ascii="Arial" w:hAnsi="Arial" w:cs="Arial"/>
          <w:sz w:val="24"/>
          <w:szCs w:val="24"/>
          <w:lang w:val="es-ES"/>
        </w:rPr>
      </w:pPr>
    </w:p>
    <w:p w:rsidR="007335D6" w:rsidRPr="0073376D" w:rsidRDefault="007335D6" w:rsidP="00091574">
      <w:pPr>
        <w:pStyle w:val="Heading2"/>
        <w:numPr>
          <w:ilvl w:val="0"/>
          <w:numId w:val="10"/>
        </w:numPr>
        <w:spacing w:before="0" w:after="0"/>
        <w:ind w:left="360"/>
        <w:jc w:val="both"/>
        <w:rPr>
          <w:rFonts w:ascii="Arial" w:hAnsi="Arial" w:cs="Arial"/>
          <w:b w:val="0"/>
          <w:i w:val="0"/>
          <w:sz w:val="24"/>
          <w:szCs w:val="24"/>
          <w:lang w:val="es-PR"/>
        </w:rPr>
      </w:pPr>
      <w:bookmarkStart w:id="14" w:name="_Toc421022597"/>
      <w:r w:rsidRPr="0073376D">
        <w:rPr>
          <w:rFonts w:ascii="Arial" w:hAnsi="Arial" w:cs="Arial"/>
          <w:i w:val="0"/>
          <w:iCs w:val="0"/>
          <w:smallCaps/>
          <w:sz w:val="24"/>
          <w:szCs w:val="24"/>
          <w:u w:val="single"/>
          <w:lang w:val="es-PR"/>
        </w:rPr>
        <w:t>EXPORTACIONES</w:t>
      </w:r>
      <w:bookmarkEnd w:id="14"/>
      <w:r w:rsidR="00F8135F" w:rsidRPr="0073376D">
        <w:rPr>
          <w:rFonts w:ascii="Arial" w:hAnsi="Arial" w:cs="Arial"/>
          <w:i w:val="0"/>
          <w:iCs w:val="0"/>
          <w:smallCaps/>
          <w:sz w:val="24"/>
          <w:szCs w:val="24"/>
          <w:u w:val="single"/>
          <w:lang w:val="es-PR"/>
        </w:rPr>
        <w:t xml:space="preserve"> (</w:t>
      </w:r>
      <w:proofErr w:type="spellStart"/>
      <w:r w:rsidR="00F8135F" w:rsidRPr="0073376D">
        <w:rPr>
          <w:rFonts w:ascii="Arial" w:hAnsi="Arial" w:cs="Arial"/>
          <w:i w:val="0"/>
          <w:iCs w:val="0"/>
          <w:smallCaps/>
          <w:sz w:val="24"/>
          <w:szCs w:val="24"/>
          <w:u w:val="single"/>
          <w:lang w:val="es-PR"/>
        </w:rPr>
        <w:t>Promoexport</w:t>
      </w:r>
      <w:proofErr w:type="spellEnd"/>
      <w:r w:rsidR="00F8135F" w:rsidRPr="0073376D">
        <w:rPr>
          <w:rFonts w:ascii="Arial" w:hAnsi="Arial" w:cs="Arial"/>
          <w:i w:val="0"/>
          <w:iCs w:val="0"/>
          <w:smallCaps/>
          <w:sz w:val="24"/>
          <w:szCs w:val="24"/>
          <w:u w:val="single"/>
          <w:lang w:val="es-PR"/>
        </w:rPr>
        <w:t>)</w:t>
      </w:r>
      <w:r w:rsidR="0073376D" w:rsidRPr="0073376D">
        <w:rPr>
          <w:rFonts w:ascii="Arial" w:hAnsi="Arial" w:cs="Arial"/>
          <w:smallCaps/>
          <w:sz w:val="24"/>
          <w:szCs w:val="24"/>
          <w:u w:val="single"/>
          <w:lang w:val="es-PR"/>
        </w:rPr>
        <w:t>-</w:t>
      </w:r>
      <w:r w:rsidRPr="0073376D">
        <w:rPr>
          <w:rFonts w:ascii="Arial" w:hAnsi="Arial" w:cs="Arial"/>
          <w:b w:val="0"/>
          <w:i w:val="0"/>
          <w:sz w:val="24"/>
          <w:szCs w:val="24"/>
          <w:lang w:val="es-ES"/>
        </w:rPr>
        <w:t>Para el año fiscal 2015, Puerto Rico logró exportaciones de mercancías valoradas en</w:t>
      </w:r>
      <w:r w:rsidRPr="0073376D">
        <w:rPr>
          <w:rFonts w:ascii="Arial" w:eastAsia="Calibri" w:hAnsi="Arial" w:cs="Arial"/>
          <w:b w:val="0"/>
          <w:i w:val="0"/>
          <w:sz w:val="24"/>
          <w:szCs w:val="24"/>
          <w:lang w:val="es-PR"/>
        </w:rPr>
        <w:t xml:space="preserve"> $69 billones, lo cual representó un alza de 11.1 por ciento, respecto al año fiscal 2014 que fueron $62.5 billones. Al comparar las cifras de exportación de </w:t>
      </w:r>
      <w:r w:rsidRPr="0073376D">
        <w:rPr>
          <w:rFonts w:ascii="Arial" w:hAnsi="Arial" w:cs="Arial"/>
          <w:b w:val="0"/>
          <w:i w:val="0"/>
          <w:sz w:val="24"/>
          <w:szCs w:val="24"/>
          <w:lang w:val="es-ES"/>
        </w:rPr>
        <w:t xml:space="preserve">$69 millones, y las importaciones de </w:t>
      </w:r>
      <w:r w:rsidRPr="0073376D">
        <w:rPr>
          <w:rFonts w:ascii="Arial" w:eastAsia="Calibri" w:hAnsi="Arial" w:cs="Arial"/>
          <w:b w:val="0"/>
          <w:i w:val="0"/>
          <w:sz w:val="24"/>
          <w:szCs w:val="24"/>
          <w:lang w:val="es-PR"/>
        </w:rPr>
        <w:t xml:space="preserve">$42.5 </w:t>
      </w:r>
      <w:r w:rsidRPr="0073376D">
        <w:rPr>
          <w:rFonts w:ascii="Arial" w:hAnsi="Arial" w:cs="Arial"/>
          <w:b w:val="0"/>
          <w:i w:val="0"/>
          <w:sz w:val="24"/>
          <w:szCs w:val="24"/>
          <w:lang w:val="es-ES"/>
        </w:rPr>
        <w:t xml:space="preserve">billones, concluimos que durante este año fiscal la balanza comercial muestra un superávit comercial a nuestro favor.  </w:t>
      </w:r>
      <w:r w:rsidRPr="0073376D">
        <w:rPr>
          <w:rFonts w:ascii="Arial" w:eastAsia="Calibri" w:hAnsi="Arial" w:cs="Arial"/>
          <w:b w:val="0"/>
          <w:i w:val="0"/>
          <w:sz w:val="24"/>
          <w:szCs w:val="24"/>
          <w:lang w:val="es-PR"/>
        </w:rPr>
        <w:t xml:space="preserve">De igual manera, la CCE estima que en el 2015 las exportaciones de las corporaciones </w:t>
      </w:r>
      <w:proofErr w:type="spellStart"/>
      <w:r w:rsidRPr="0073376D">
        <w:rPr>
          <w:rFonts w:ascii="Arial" w:eastAsia="Calibri" w:hAnsi="Arial" w:cs="Arial"/>
          <w:b w:val="0"/>
          <w:i w:val="0"/>
          <w:sz w:val="24"/>
          <w:szCs w:val="24"/>
          <w:lang w:val="es-PR"/>
        </w:rPr>
        <w:t>PyMEs</w:t>
      </w:r>
      <w:proofErr w:type="spellEnd"/>
      <w:r w:rsidRPr="0073376D">
        <w:rPr>
          <w:rFonts w:ascii="Arial" w:eastAsia="Calibri" w:hAnsi="Arial" w:cs="Arial"/>
          <w:b w:val="0"/>
          <w:i w:val="0"/>
          <w:sz w:val="24"/>
          <w:szCs w:val="24"/>
          <w:lang w:val="es-PR"/>
        </w:rPr>
        <w:t xml:space="preserve"> alcanzaron un valor de $3,543.0 millones lo que representa un aumento de $192.0 millones y un crecimiento de 5.7% con relación al estimado revisado del 2014.  Esto es asumiendo que la aportación de las </w:t>
      </w:r>
      <w:proofErr w:type="spellStart"/>
      <w:r w:rsidRPr="0073376D">
        <w:rPr>
          <w:rFonts w:ascii="Arial" w:eastAsia="Calibri" w:hAnsi="Arial" w:cs="Arial"/>
          <w:b w:val="0"/>
          <w:i w:val="0"/>
          <w:sz w:val="24"/>
          <w:szCs w:val="24"/>
          <w:lang w:val="es-PR"/>
        </w:rPr>
        <w:t>PyMEs</w:t>
      </w:r>
      <w:proofErr w:type="spellEnd"/>
      <w:r w:rsidRPr="0073376D">
        <w:rPr>
          <w:rFonts w:ascii="Arial" w:eastAsia="Calibri" w:hAnsi="Arial" w:cs="Arial"/>
          <w:b w:val="0"/>
          <w:i w:val="0"/>
          <w:sz w:val="24"/>
          <w:szCs w:val="24"/>
          <w:lang w:val="es-PR"/>
        </w:rPr>
        <w:t xml:space="preserve"> a las exportaciones totales de Puerto Rico permaneció constante.</w:t>
      </w:r>
    </w:p>
    <w:p w:rsidR="00DC58E1" w:rsidRPr="00A919AF" w:rsidRDefault="00DC58E1" w:rsidP="00A919AF">
      <w:pPr>
        <w:autoSpaceDN w:val="0"/>
        <w:spacing w:line="240" w:lineRule="auto"/>
        <w:ind w:left="360"/>
        <w:jc w:val="both"/>
        <w:rPr>
          <w:rFonts w:ascii="Arial" w:hAnsi="Arial" w:cs="Arial"/>
          <w:sz w:val="24"/>
          <w:szCs w:val="24"/>
          <w:lang w:val="es-ES"/>
        </w:rPr>
      </w:pPr>
      <w:r w:rsidRPr="00A919AF">
        <w:rPr>
          <w:rFonts w:ascii="Arial" w:hAnsi="Arial" w:cs="Arial"/>
          <w:b/>
          <w:sz w:val="24"/>
          <w:szCs w:val="24"/>
          <w:lang w:val="es-ES"/>
        </w:rPr>
        <w:t>Logros:</w:t>
      </w:r>
      <w:r w:rsidR="0073376D">
        <w:rPr>
          <w:rFonts w:ascii="Arial" w:hAnsi="Arial" w:cs="Arial"/>
          <w:b/>
          <w:sz w:val="24"/>
          <w:szCs w:val="24"/>
          <w:lang w:val="es-ES"/>
        </w:rPr>
        <w:t xml:space="preserve"> </w:t>
      </w:r>
      <w:r w:rsidRPr="00A919AF">
        <w:rPr>
          <w:rFonts w:ascii="Arial" w:hAnsi="Arial" w:cs="Arial"/>
          <w:sz w:val="24"/>
          <w:szCs w:val="24"/>
          <w:lang w:val="es-ES"/>
        </w:rPr>
        <w:t>Para el periodo de enero de 2013 al presente hemos impactado 360 empresas las cuales han participado en 21 eventos internacionales con ventas proyectadas de $173</w:t>
      </w:r>
      <w:proofErr w:type="gramStart"/>
      <w:r w:rsidRPr="00A919AF">
        <w:rPr>
          <w:rFonts w:ascii="Arial" w:hAnsi="Arial" w:cs="Arial"/>
          <w:sz w:val="24"/>
          <w:szCs w:val="24"/>
          <w:lang w:val="es-ES"/>
        </w:rPr>
        <w:t>,817,010</w:t>
      </w:r>
      <w:proofErr w:type="gramEnd"/>
      <w:r w:rsidRPr="00A919AF">
        <w:rPr>
          <w:rFonts w:ascii="Arial" w:hAnsi="Arial" w:cs="Arial"/>
          <w:sz w:val="24"/>
          <w:szCs w:val="24"/>
          <w:lang w:val="es-ES"/>
        </w:rPr>
        <w:t xml:space="preserve">.  Lo que revela una tasa de crecimiento de 48.1%, y un incremento </w:t>
      </w:r>
      <w:r w:rsidRPr="00A919AF">
        <w:rPr>
          <w:rFonts w:ascii="Arial" w:hAnsi="Arial" w:cs="Arial"/>
          <w:sz w:val="24"/>
          <w:szCs w:val="24"/>
          <w:lang w:val="es-ES"/>
        </w:rPr>
        <w:lastRenderedPageBreak/>
        <w:t>de 122.4% en las ventas proyectadas Esto representa sin lugar a duda un claro contraste en comparación con el periodo del 2009-2012, en el que participaron 243 empresas en 23 eventos internacionales con ventas proyectadas de $78</w:t>
      </w:r>
      <w:proofErr w:type="gramStart"/>
      <w:r w:rsidRPr="00A919AF">
        <w:rPr>
          <w:rFonts w:ascii="Arial" w:hAnsi="Arial" w:cs="Arial"/>
          <w:sz w:val="24"/>
          <w:szCs w:val="24"/>
          <w:lang w:val="es-ES"/>
        </w:rPr>
        <w:t>,155,496</w:t>
      </w:r>
      <w:proofErr w:type="gramEnd"/>
      <w:r w:rsidRPr="00A919AF">
        <w:rPr>
          <w:rFonts w:ascii="Arial" w:hAnsi="Arial" w:cs="Arial"/>
          <w:sz w:val="24"/>
          <w:szCs w:val="24"/>
          <w:lang w:val="es-ES"/>
        </w:rPr>
        <w:t>.</w:t>
      </w:r>
    </w:p>
    <w:p w:rsidR="00283360" w:rsidRPr="00A919AF" w:rsidRDefault="00283360" w:rsidP="00A919AF">
      <w:pPr>
        <w:autoSpaceDN w:val="0"/>
        <w:spacing w:line="240" w:lineRule="auto"/>
        <w:ind w:left="360"/>
        <w:jc w:val="both"/>
        <w:rPr>
          <w:rFonts w:ascii="Arial" w:hAnsi="Arial" w:cs="Arial"/>
          <w:b/>
          <w:sz w:val="24"/>
          <w:szCs w:val="24"/>
          <w:lang w:val="es-ES"/>
        </w:rPr>
      </w:pPr>
      <w:r w:rsidRPr="00A919AF">
        <w:rPr>
          <w:rFonts w:ascii="Arial" w:hAnsi="Arial" w:cs="Arial"/>
          <w:b/>
          <w:sz w:val="24"/>
          <w:szCs w:val="24"/>
          <w:lang w:val="es-ES"/>
        </w:rPr>
        <w:t>Logros obtenidos como parte de las subvenciones federales obtenidas:</w:t>
      </w:r>
    </w:p>
    <w:p w:rsidR="00651367" w:rsidRPr="00A919AF" w:rsidRDefault="00283360" w:rsidP="00A919AF">
      <w:pPr>
        <w:numPr>
          <w:ilvl w:val="0"/>
          <w:numId w:val="18"/>
        </w:numPr>
        <w:autoSpaceDN w:val="0"/>
        <w:spacing w:after="0" w:line="240" w:lineRule="auto"/>
        <w:contextualSpacing/>
        <w:jc w:val="both"/>
        <w:rPr>
          <w:rFonts w:ascii="Arial" w:eastAsia="Times New Roman" w:hAnsi="Arial" w:cs="Arial"/>
          <w:bCs/>
          <w:sz w:val="24"/>
          <w:szCs w:val="24"/>
          <w:lang w:val="es-ES" w:eastAsia="es-PR"/>
        </w:rPr>
      </w:pPr>
      <w:r w:rsidRPr="00A919AF">
        <w:rPr>
          <w:rFonts w:ascii="Arial" w:hAnsi="Arial" w:cs="Arial"/>
          <w:b/>
          <w:sz w:val="24"/>
          <w:szCs w:val="24"/>
          <w:lang w:val="es-ES"/>
        </w:rPr>
        <w:t>Expo Puerto Rico</w:t>
      </w:r>
      <w:r w:rsidRPr="00A919AF">
        <w:rPr>
          <w:rFonts w:ascii="Arial" w:hAnsi="Arial" w:cs="Arial"/>
          <w:sz w:val="24"/>
          <w:szCs w:val="24"/>
          <w:lang w:val="es-ES"/>
        </w:rPr>
        <w:t xml:space="preserve"> -  </w:t>
      </w:r>
      <w:r w:rsidR="00651367" w:rsidRPr="00A919AF">
        <w:rPr>
          <w:rFonts w:ascii="Arial" w:hAnsi="Arial" w:cs="Arial"/>
          <w:sz w:val="24"/>
          <w:szCs w:val="24"/>
          <w:lang w:val="es-ES"/>
        </w:rPr>
        <w:t>El evento fue creado por la CCE en el 2013 y sólo participan empresas locales con capacidad para exportar. El mismo provee el marco ideal para atraer compradores internacionales y fomentar las ventas de servicios y productos de Puerto Rico. En el evento celebrado en</w:t>
      </w:r>
      <w:r w:rsidRPr="00A919AF">
        <w:rPr>
          <w:rFonts w:ascii="Arial" w:hAnsi="Arial" w:cs="Arial"/>
          <w:sz w:val="24"/>
          <w:szCs w:val="24"/>
          <w:lang w:val="es-ES"/>
        </w:rPr>
        <w:t xml:space="preserve"> el 2013</w:t>
      </w:r>
      <w:r w:rsidR="00486154" w:rsidRPr="00A919AF">
        <w:rPr>
          <w:rFonts w:ascii="Arial" w:hAnsi="Arial" w:cs="Arial"/>
          <w:sz w:val="24"/>
          <w:szCs w:val="24"/>
          <w:lang w:val="es-ES"/>
        </w:rPr>
        <w:t xml:space="preserve"> </w:t>
      </w:r>
      <w:r w:rsidR="00651367" w:rsidRPr="00A919AF">
        <w:rPr>
          <w:rFonts w:ascii="Arial" w:hAnsi="Arial" w:cs="Arial"/>
          <w:sz w:val="24"/>
          <w:szCs w:val="24"/>
          <w:lang w:val="es-ES"/>
        </w:rPr>
        <w:t xml:space="preserve">donde </w:t>
      </w:r>
      <w:r w:rsidR="005D6D73" w:rsidRPr="00A919AF">
        <w:rPr>
          <w:rFonts w:ascii="Arial" w:hAnsi="Arial" w:cs="Arial"/>
          <w:sz w:val="24"/>
          <w:szCs w:val="24"/>
          <w:lang w:val="es-ES"/>
        </w:rPr>
        <w:t xml:space="preserve">asistieron </w:t>
      </w:r>
      <w:r w:rsidR="005D6D73" w:rsidRPr="00A919AF">
        <w:rPr>
          <w:rFonts w:ascii="Arial" w:hAnsi="Arial" w:cs="Arial"/>
          <w:b/>
          <w:sz w:val="24"/>
          <w:szCs w:val="24"/>
          <w:lang w:val="es-ES"/>
        </w:rPr>
        <w:t>80</w:t>
      </w:r>
      <w:r w:rsidR="005D6D73" w:rsidRPr="00A919AF">
        <w:rPr>
          <w:rFonts w:ascii="Arial" w:hAnsi="Arial" w:cs="Arial"/>
          <w:sz w:val="24"/>
          <w:szCs w:val="24"/>
          <w:lang w:val="es-ES"/>
        </w:rPr>
        <w:t xml:space="preserve"> empresas</w:t>
      </w:r>
      <w:r w:rsidR="00651367" w:rsidRPr="00A919AF">
        <w:rPr>
          <w:rFonts w:ascii="Arial" w:hAnsi="Arial" w:cs="Arial"/>
          <w:sz w:val="24"/>
          <w:szCs w:val="24"/>
          <w:lang w:val="es-ES"/>
        </w:rPr>
        <w:t xml:space="preserve"> exhibidoras y 22 compradores internacionales</w:t>
      </w:r>
      <w:r w:rsidR="005D6D73" w:rsidRPr="00A919AF">
        <w:rPr>
          <w:rFonts w:ascii="Arial" w:hAnsi="Arial" w:cs="Arial"/>
          <w:sz w:val="24"/>
          <w:szCs w:val="24"/>
          <w:lang w:val="es-ES"/>
        </w:rPr>
        <w:t xml:space="preserve"> con ventas proyectadas de </w:t>
      </w:r>
      <w:r w:rsidR="005D6D73" w:rsidRPr="00A919AF">
        <w:rPr>
          <w:rFonts w:ascii="Arial" w:hAnsi="Arial" w:cs="Arial"/>
          <w:b/>
          <w:sz w:val="24"/>
          <w:szCs w:val="24"/>
          <w:lang w:val="es-ES"/>
        </w:rPr>
        <w:t>$10,662,499.00</w:t>
      </w:r>
      <w:r w:rsidR="005D6D73" w:rsidRPr="00A919AF">
        <w:rPr>
          <w:rFonts w:ascii="Arial" w:hAnsi="Arial" w:cs="Arial"/>
          <w:sz w:val="24"/>
          <w:szCs w:val="24"/>
          <w:lang w:val="es-ES"/>
        </w:rPr>
        <w:t xml:space="preserve"> millones de dólares </w:t>
      </w:r>
      <w:r w:rsidR="00651367" w:rsidRPr="00A919AF">
        <w:rPr>
          <w:rFonts w:ascii="Arial" w:hAnsi="Arial" w:cs="Arial"/>
          <w:sz w:val="24"/>
          <w:szCs w:val="24"/>
          <w:lang w:val="es-ES"/>
        </w:rPr>
        <w:t xml:space="preserve">y </w:t>
      </w:r>
      <w:r w:rsidRPr="00A919AF">
        <w:rPr>
          <w:rFonts w:ascii="Arial" w:hAnsi="Arial" w:cs="Arial"/>
          <w:sz w:val="24"/>
          <w:szCs w:val="24"/>
          <w:lang w:val="es-ES"/>
        </w:rPr>
        <w:t xml:space="preserve"> </w:t>
      </w:r>
      <w:r w:rsidR="00651367" w:rsidRPr="00A919AF">
        <w:rPr>
          <w:rFonts w:ascii="Arial" w:hAnsi="Arial" w:cs="Arial"/>
          <w:sz w:val="24"/>
          <w:szCs w:val="24"/>
          <w:lang w:val="es-ES"/>
        </w:rPr>
        <w:t>en el 2015</w:t>
      </w:r>
      <w:r w:rsidRPr="00A919AF">
        <w:rPr>
          <w:rFonts w:ascii="Arial" w:hAnsi="Arial" w:cs="Arial"/>
          <w:sz w:val="24"/>
          <w:szCs w:val="24"/>
          <w:lang w:val="es-ES"/>
        </w:rPr>
        <w:t xml:space="preserve"> </w:t>
      </w:r>
      <w:r w:rsidR="00651367" w:rsidRPr="00A919AF">
        <w:rPr>
          <w:rFonts w:ascii="Arial" w:hAnsi="Arial" w:cs="Arial"/>
          <w:sz w:val="24"/>
          <w:szCs w:val="24"/>
          <w:lang w:val="es-ES"/>
        </w:rPr>
        <w:t>donde logramos sobrepasar todas las expectativas reclutando 108 empresas exhibidoras y 80 compradores internacionales  lo que redundó en ventas estimadas de casi nueve (9,000,000.00) millones.</w:t>
      </w:r>
    </w:p>
    <w:p w:rsidR="007832A3" w:rsidRPr="00A919AF" w:rsidRDefault="00283360" w:rsidP="00A919AF">
      <w:pPr>
        <w:pStyle w:val="ListParagraph"/>
        <w:numPr>
          <w:ilvl w:val="0"/>
          <w:numId w:val="18"/>
        </w:numPr>
        <w:autoSpaceDN w:val="0"/>
        <w:spacing w:after="0" w:line="240" w:lineRule="auto"/>
        <w:jc w:val="both"/>
        <w:rPr>
          <w:rFonts w:ascii="Arial" w:eastAsia="Times New Roman" w:hAnsi="Arial" w:cs="Arial"/>
          <w:bCs/>
          <w:sz w:val="24"/>
          <w:szCs w:val="24"/>
          <w:lang w:val="es-ES" w:eastAsia="es-PR"/>
        </w:rPr>
      </w:pPr>
      <w:r w:rsidRPr="00A919AF">
        <w:rPr>
          <w:rFonts w:ascii="Arial" w:hAnsi="Arial" w:cs="Arial"/>
          <w:b/>
          <w:sz w:val="24"/>
          <w:szCs w:val="24"/>
          <w:lang w:val="es-PR"/>
        </w:rPr>
        <w:t xml:space="preserve">Ecosistema MRO - </w:t>
      </w:r>
      <w:r w:rsidRPr="00A919AF">
        <w:rPr>
          <w:rFonts w:ascii="Arial" w:hAnsi="Arial" w:cs="Arial"/>
          <w:b/>
          <w:sz w:val="24"/>
          <w:szCs w:val="24"/>
          <w:lang w:val="es-ES"/>
        </w:rPr>
        <w:t xml:space="preserve">Lufthansa </w:t>
      </w:r>
      <w:proofErr w:type="spellStart"/>
      <w:r w:rsidRPr="00A919AF">
        <w:rPr>
          <w:rFonts w:ascii="Arial" w:hAnsi="Arial" w:cs="Arial"/>
          <w:b/>
          <w:sz w:val="24"/>
          <w:szCs w:val="24"/>
          <w:lang w:val="es-ES"/>
        </w:rPr>
        <w:t>Technik</w:t>
      </w:r>
      <w:proofErr w:type="spellEnd"/>
      <w:r w:rsidR="007832A3" w:rsidRPr="00A919AF">
        <w:rPr>
          <w:rFonts w:ascii="Arial" w:hAnsi="Arial" w:cs="Arial"/>
          <w:b/>
          <w:sz w:val="24"/>
          <w:szCs w:val="24"/>
          <w:lang w:val="es-ES"/>
        </w:rPr>
        <w:t xml:space="preserve"> -</w:t>
      </w:r>
      <w:r w:rsidRPr="00A919AF">
        <w:rPr>
          <w:rFonts w:ascii="Arial" w:hAnsi="Arial" w:cs="Arial"/>
          <w:sz w:val="24"/>
          <w:szCs w:val="24"/>
          <w:lang w:val="es-ES"/>
        </w:rPr>
        <w:t xml:space="preserve">Mediante una subvención federal del </w:t>
      </w:r>
      <w:proofErr w:type="spellStart"/>
      <w:r w:rsidRPr="00A919AF">
        <w:rPr>
          <w:rFonts w:ascii="Arial" w:hAnsi="Arial" w:cs="Arial"/>
          <w:sz w:val="24"/>
          <w:szCs w:val="24"/>
          <w:lang w:val="es-PR"/>
        </w:rPr>
        <w:t>Economic</w:t>
      </w:r>
      <w:proofErr w:type="spellEnd"/>
      <w:r w:rsidRPr="00A919AF">
        <w:rPr>
          <w:rFonts w:ascii="Arial" w:hAnsi="Arial" w:cs="Arial"/>
          <w:sz w:val="24"/>
          <w:szCs w:val="24"/>
          <w:lang w:val="es-PR"/>
        </w:rPr>
        <w:t xml:space="preserve"> </w:t>
      </w:r>
      <w:proofErr w:type="spellStart"/>
      <w:r w:rsidRPr="00A919AF">
        <w:rPr>
          <w:rFonts w:ascii="Arial" w:hAnsi="Arial" w:cs="Arial"/>
          <w:sz w:val="24"/>
          <w:szCs w:val="24"/>
          <w:lang w:val="es-PR"/>
        </w:rPr>
        <w:t>Development</w:t>
      </w:r>
      <w:proofErr w:type="spellEnd"/>
      <w:r w:rsidRPr="00A919AF">
        <w:rPr>
          <w:rFonts w:ascii="Arial" w:hAnsi="Arial" w:cs="Arial"/>
          <w:sz w:val="24"/>
          <w:szCs w:val="24"/>
          <w:lang w:val="es-PR"/>
        </w:rPr>
        <w:t xml:space="preserve"> </w:t>
      </w:r>
      <w:proofErr w:type="spellStart"/>
      <w:r w:rsidRPr="00A919AF">
        <w:rPr>
          <w:rFonts w:ascii="Arial" w:hAnsi="Arial" w:cs="Arial"/>
          <w:sz w:val="24"/>
          <w:szCs w:val="24"/>
          <w:lang w:val="es-PR"/>
        </w:rPr>
        <w:t>Administration</w:t>
      </w:r>
      <w:proofErr w:type="spellEnd"/>
      <w:r w:rsidRPr="00A919AF">
        <w:rPr>
          <w:rFonts w:ascii="Arial" w:hAnsi="Arial" w:cs="Arial"/>
          <w:sz w:val="24"/>
          <w:szCs w:val="24"/>
          <w:lang w:val="es-ES"/>
        </w:rPr>
        <w:t xml:space="preserve"> de $800,000.00 se efectuaron tres eventos con el objetivo de facilitar a las empresas locales contratos con el Lufthansa </w:t>
      </w:r>
      <w:proofErr w:type="spellStart"/>
      <w:r w:rsidRPr="00A919AF">
        <w:rPr>
          <w:rFonts w:ascii="Arial" w:hAnsi="Arial" w:cs="Arial"/>
          <w:sz w:val="24"/>
          <w:szCs w:val="24"/>
          <w:lang w:val="es-ES"/>
        </w:rPr>
        <w:t>Technik</w:t>
      </w:r>
      <w:proofErr w:type="spellEnd"/>
      <w:r w:rsidRPr="00A919AF">
        <w:rPr>
          <w:rFonts w:ascii="Arial" w:hAnsi="Arial" w:cs="Arial"/>
          <w:sz w:val="24"/>
          <w:szCs w:val="24"/>
          <w:lang w:val="es-ES"/>
        </w:rPr>
        <w:t xml:space="preserve"> y otras multinacionales. Lufthansa contrató 25 empresas con un impacto económico de </w:t>
      </w:r>
      <w:r w:rsidRPr="00A919AF">
        <w:rPr>
          <w:rFonts w:ascii="Arial" w:hAnsi="Arial" w:cs="Arial"/>
          <w:b/>
          <w:sz w:val="24"/>
          <w:szCs w:val="24"/>
          <w:lang w:val="es-ES"/>
        </w:rPr>
        <w:t>$1,432, 558.74</w:t>
      </w:r>
      <w:r w:rsidRPr="00A919AF">
        <w:rPr>
          <w:rFonts w:ascii="Arial" w:hAnsi="Arial" w:cs="Arial"/>
          <w:sz w:val="24"/>
          <w:szCs w:val="24"/>
          <w:lang w:val="es-ES"/>
        </w:rPr>
        <w:t>.</w:t>
      </w:r>
    </w:p>
    <w:p w:rsidR="00283360" w:rsidRPr="00A919AF" w:rsidRDefault="00283360" w:rsidP="00A919AF">
      <w:pPr>
        <w:pStyle w:val="ListParagraph"/>
        <w:numPr>
          <w:ilvl w:val="0"/>
          <w:numId w:val="18"/>
        </w:numPr>
        <w:autoSpaceDN w:val="0"/>
        <w:spacing w:after="0" w:line="240" w:lineRule="auto"/>
        <w:jc w:val="both"/>
        <w:rPr>
          <w:rFonts w:ascii="Arial" w:eastAsia="Times New Roman" w:hAnsi="Arial" w:cs="Arial"/>
          <w:bCs/>
          <w:sz w:val="24"/>
          <w:szCs w:val="24"/>
          <w:lang w:val="es-ES" w:eastAsia="es-PR"/>
        </w:rPr>
      </w:pPr>
      <w:r w:rsidRPr="00A919AF">
        <w:rPr>
          <w:rFonts w:ascii="Arial" w:hAnsi="Arial" w:cs="Arial"/>
          <w:b/>
          <w:sz w:val="24"/>
          <w:szCs w:val="24"/>
          <w:lang w:val="es-ES"/>
        </w:rPr>
        <w:t>PRO TECH</w:t>
      </w:r>
      <w:r w:rsidR="007832A3" w:rsidRPr="00A919AF">
        <w:rPr>
          <w:rFonts w:ascii="Arial" w:hAnsi="Arial" w:cs="Arial"/>
          <w:b/>
          <w:sz w:val="24"/>
          <w:szCs w:val="24"/>
          <w:lang w:val="es-ES"/>
        </w:rPr>
        <w:t xml:space="preserve">- </w:t>
      </w:r>
      <w:r w:rsidRPr="00A919AF">
        <w:rPr>
          <w:rFonts w:ascii="Arial" w:hAnsi="Arial" w:cs="Arial"/>
          <w:sz w:val="24"/>
          <w:szCs w:val="24"/>
          <w:lang w:val="es-PR"/>
        </w:rPr>
        <w:t xml:space="preserve">Con una subvención federal de </w:t>
      </w:r>
      <w:r w:rsidRPr="00A919AF">
        <w:rPr>
          <w:rFonts w:ascii="Arial" w:hAnsi="Arial" w:cs="Arial"/>
          <w:b/>
          <w:sz w:val="24"/>
          <w:szCs w:val="24"/>
          <w:lang w:val="es-PR"/>
        </w:rPr>
        <w:t>$190,909.00</w:t>
      </w:r>
      <w:r w:rsidRPr="00A919AF">
        <w:rPr>
          <w:rFonts w:ascii="Arial" w:hAnsi="Arial" w:cs="Arial"/>
          <w:sz w:val="24"/>
          <w:szCs w:val="24"/>
          <w:lang w:val="es-PR"/>
        </w:rPr>
        <w:t xml:space="preserve"> la CCE brindó apoyo y </w:t>
      </w:r>
      <w:proofErr w:type="spellStart"/>
      <w:r w:rsidRPr="00A919AF">
        <w:rPr>
          <w:rFonts w:ascii="Arial" w:hAnsi="Arial" w:cs="Arial"/>
          <w:sz w:val="24"/>
          <w:szCs w:val="24"/>
          <w:lang w:val="es-PR"/>
        </w:rPr>
        <w:t>mentoría</w:t>
      </w:r>
      <w:proofErr w:type="spellEnd"/>
      <w:r w:rsidRPr="00A919AF">
        <w:rPr>
          <w:rFonts w:ascii="Arial" w:hAnsi="Arial" w:cs="Arial"/>
          <w:sz w:val="24"/>
          <w:szCs w:val="24"/>
          <w:lang w:val="es-PR"/>
        </w:rPr>
        <w:t xml:space="preserve"> por </w:t>
      </w:r>
      <w:r w:rsidRPr="00A919AF">
        <w:rPr>
          <w:rFonts w:ascii="Arial" w:hAnsi="Arial" w:cs="Arial"/>
          <w:sz w:val="24"/>
          <w:szCs w:val="24"/>
          <w:lang w:val="es-PR"/>
        </w:rPr>
        <w:lastRenderedPageBreak/>
        <w:t xml:space="preserve">un año a 10 empresas emergentes de tecnología y se </w:t>
      </w:r>
      <w:r w:rsidRPr="00A919AF">
        <w:rPr>
          <w:rFonts w:ascii="Arial" w:hAnsi="Arial" w:cs="Arial"/>
          <w:sz w:val="24"/>
          <w:szCs w:val="24"/>
          <w:lang w:val="es-ES"/>
        </w:rPr>
        <w:t xml:space="preserve">proveyó capacitación a </w:t>
      </w:r>
      <w:r w:rsidRPr="00A919AF">
        <w:rPr>
          <w:rFonts w:ascii="Arial" w:hAnsi="Arial" w:cs="Arial"/>
          <w:b/>
          <w:sz w:val="24"/>
          <w:szCs w:val="24"/>
          <w:lang w:val="es-ES"/>
        </w:rPr>
        <w:t>30 equipos</w:t>
      </w:r>
      <w:r w:rsidRPr="00A919AF">
        <w:rPr>
          <w:rFonts w:ascii="Arial" w:hAnsi="Arial" w:cs="Arial"/>
          <w:sz w:val="24"/>
          <w:szCs w:val="24"/>
          <w:lang w:val="es-ES"/>
        </w:rPr>
        <w:t xml:space="preserve"> (compuestos por investigadores y empresarios) sobre como redactar propuestas para el</w:t>
      </w:r>
      <w:r w:rsidRPr="00A919AF">
        <w:rPr>
          <w:rFonts w:ascii="Arial" w:hAnsi="Arial" w:cs="Arial"/>
          <w:b/>
          <w:sz w:val="24"/>
          <w:szCs w:val="24"/>
          <w:lang w:val="es-ES"/>
        </w:rPr>
        <w:t xml:space="preserve"> </w:t>
      </w:r>
      <w:r w:rsidRPr="00A919AF">
        <w:rPr>
          <w:rFonts w:ascii="Arial" w:hAnsi="Arial" w:cs="Arial"/>
          <w:sz w:val="24"/>
          <w:szCs w:val="24"/>
          <w:lang w:val="es-ES"/>
        </w:rPr>
        <w:t xml:space="preserve">Small Business </w:t>
      </w:r>
      <w:proofErr w:type="spellStart"/>
      <w:r w:rsidRPr="00A919AF">
        <w:rPr>
          <w:rFonts w:ascii="Arial" w:hAnsi="Arial" w:cs="Arial"/>
          <w:sz w:val="24"/>
          <w:szCs w:val="24"/>
          <w:lang w:val="es-ES"/>
        </w:rPr>
        <w:t>Innovation</w:t>
      </w:r>
      <w:proofErr w:type="spellEnd"/>
      <w:r w:rsidRPr="00A919AF">
        <w:rPr>
          <w:rFonts w:ascii="Arial" w:hAnsi="Arial" w:cs="Arial"/>
          <w:sz w:val="24"/>
          <w:szCs w:val="24"/>
          <w:lang w:val="es-ES"/>
        </w:rPr>
        <w:t xml:space="preserve"> </w:t>
      </w:r>
      <w:proofErr w:type="spellStart"/>
      <w:r w:rsidRPr="00A919AF">
        <w:rPr>
          <w:rFonts w:ascii="Arial" w:hAnsi="Arial" w:cs="Arial"/>
          <w:sz w:val="24"/>
          <w:szCs w:val="24"/>
          <w:lang w:val="es-ES"/>
        </w:rPr>
        <w:t>Research</w:t>
      </w:r>
      <w:proofErr w:type="spellEnd"/>
      <w:r w:rsidRPr="00A919AF">
        <w:rPr>
          <w:rFonts w:ascii="Arial" w:hAnsi="Arial" w:cs="Arial"/>
          <w:sz w:val="24"/>
          <w:szCs w:val="24"/>
          <w:lang w:val="es-ES"/>
        </w:rPr>
        <w:t xml:space="preserve"> (SBIR).</w:t>
      </w:r>
    </w:p>
    <w:p w:rsidR="007335D6" w:rsidRPr="009948ED" w:rsidRDefault="007335D6" w:rsidP="009948ED">
      <w:pPr>
        <w:pStyle w:val="ListParagraph"/>
        <w:numPr>
          <w:ilvl w:val="0"/>
          <w:numId w:val="18"/>
        </w:numPr>
        <w:spacing w:line="240" w:lineRule="auto"/>
        <w:jc w:val="both"/>
        <w:rPr>
          <w:rFonts w:ascii="Arial" w:eastAsia="Calibri" w:hAnsi="Arial" w:cs="Arial"/>
          <w:b/>
          <w:sz w:val="24"/>
          <w:szCs w:val="24"/>
          <w:lang w:val="es-ES"/>
        </w:rPr>
      </w:pPr>
      <w:r w:rsidRPr="0073376D">
        <w:rPr>
          <w:rFonts w:ascii="Arial" w:eastAsia="Calibri" w:hAnsi="Arial" w:cs="Arial"/>
          <w:b/>
          <w:bCs/>
          <w:sz w:val="24"/>
          <w:szCs w:val="24"/>
          <w:lang w:val="es-ES"/>
        </w:rPr>
        <w:t xml:space="preserve">Expo </w:t>
      </w:r>
      <w:proofErr w:type="spellStart"/>
      <w:r w:rsidRPr="0073376D">
        <w:rPr>
          <w:rFonts w:ascii="Arial" w:eastAsia="Calibri" w:hAnsi="Arial" w:cs="Arial"/>
          <w:b/>
          <w:bCs/>
          <w:sz w:val="24"/>
          <w:szCs w:val="24"/>
          <w:lang w:val="es-ES"/>
        </w:rPr>
        <w:t>Partner</w:t>
      </w:r>
      <w:proofErr w:type="spellEnd"/>
      <w:r w:rsidR="0073376D" w:rsidRPr="0073376D">
        <w:rPr>
          <w:rFonts w:ascii="Arial" w:eastAsia="Calibri" w:hAnsi="Arial" w:cs="Arial"/>
          <w:b/>
          <w:bCs/>
          <w:sz w:val="24"/>
          <w:szCs w:val="24"/>
          <w:lang w:val="es-ES"/>
        </w:rPr>
        <w:t>-</w:t>
      </w:r>
      <w:r w:rsidRPr="0073376D">
        <w:rPr>
          <w:rFonts w:ascii="Arial" w:eastAsia="Calibri" w:hAnsi="Arial" w:cs="Arial"/>
          <w:sz w:val="24"/>
          <w:szCs w:val="24"/>
          <w:lang w:val="es-ES"/>
        </w:rPr>
        <w:t xml:space="preserve">Este servicio continuo de la CCE busca incrementar exponencialmente el número de empresas exportadoras de Puerto Rico.  Con un programa intensivo de 6 meses para crear su Plan de Exportaciones, las empresas son asistidas por expertos en comercio internacional de la CCE, el U.S. </w:t>
      </w:r>
      <w:proofErr w:type="spellStart"/>
      <w:r w:rsidRPr="0073376D">
        <w:rPr>
          <w:rFonts w:ascii="Arial" w:eastAsia="Calibri" w:hAnsi="Arial" w:cs="Arial"/>
          <w:sz w:val="24"/>
          <w:szCs w:val="24"/>
          <w:lang w:val="es-ES"/>
        </w:rPr>
        <w:t>Commercial</w:t>
      </w:r>
      <w:proofErr w:type="spellEnd"/>
      <w:r w:rsidRPr="0073376D">
        <w:rPr>
          <w:rFonts w:ascii="Arial" w:eastAsia="Calibri" w:hAnsi="Arial" w:cs="Arial"/>
          <w:sz w:val="24"/>
          <w:szCs w:val="24"/>
          <w:lang w:val="es-ES"/>
        </w:rPr>
        <w:t xml:space="preserve"> </w:t>
      </w:r>
      <w:proofErr w:type="spellStart"/>
      <w:r w:rsidRPr="0073376D">
        <w:rPr>
          <w:rFonts w:ascii="Arial" w:eastAsia="Calibri" w:hAnsi="Arial" w:cs="Arial"/>
          <w:sz w:val="24"/>
          <w:szCs w:val="24"/>
          <w:lang w:val="es-ES"/>
        </w:rPr>
        <w:t>Service</w:t>
      </w:r>
      <w:proofErr w:type="spellEnd"/>
      <w:r w:rsidRPr="0073376D">
        <w:rPr>
          <w:rFonts w:ascii="Arial" w:eastAsia="Calibri" w:hAnsi="Arial" w:cs="Arial"/>
          <w:sz w:val="24"/>
          <w:szCs w:val="24"/>
          <w:lang w:val="es-ES"/>
        </w:rPr>
        <w:t xml:space="preserve"> y PRIMEX, en conjunto con la asistencia diaria de un estudiante de </w:t>
      </w:r>
      <w:r w:rsidR="009948ED">
        <w:rPr>
          <w:rFonts w:ascii="Arial" w:eastAsia="Calibri" w:hAnsi="Arial" w:cs="Arial"/>
          <w:sz w:val="24"/>
          <w:szCs w:val="24"/>
          <w:lang w:val="es-ES"/>
        </w:rPr>
        <w:t>la Universidad de Puerto Rico.  C</w:t>
      </w:r>
      <w:r w:rsidRPr="009948ED">
        <w:rPr>
          <w:rFonts w:ascii="Arial" w:eastAsia="Calibri" w:hAnsi="Arial" w:cs="Arial"/>
          <w:sz w:val="24"/>
          <w:szCs w:val="24"/>
          <w:lang w:val="es-ES"/>
        </w:rPr>
        <w:t xml:space="preserve">omo resultado de este esfuerzo a la fecha actual han completado esta capacitación once (11) empresas locales las cuales cuentan con sus planes de exportación y comenzaron los talleres especializados de capacitación. </w:t>
      </w:r>
    </w:p>
    <w:p w:rsidR="00964E1E" w:rsidRPr="009948ED" w:rsidRDefault="007335D6" w:rsidP="009948ED">
      <w:pPr>
        <w:pStyle w:val="ListParagraph"/>
        <w:numPr>
          <w:ilvl w:val="0"/>
          <w:numId w:val="18"/>
        </w:numPr>
        <w:spacing w:line="240" w:lineRule="auto"/>
        <w:jc w:val="both"/>
        <w:rPr>
          <w:rFonts w:ascii="Arial" w:eastAsia="Calibri" w:hAnsi="Arial" w:cs="Arial"/>
          <w:sz w:val="24"/>
          <w:szCs w:val="24"/>
          <w:lang w:val="es-ES"/>
        </w:rPr>
      </w:pPr>
      <w:bookmarkStart w:id="15" w:name="_Toc387934928"/>
      <w:r w:rsidRPr="009948ED">
        <w:rPr>
          <w:rFonts w:ascii="Arial" w:eastAsia="Calibri" w:hAnsi="Arial" w:cs="Arial"/>
          <w:b/>
          <w:bCs/>
          <w:sz w:val="24"/>
          <w:szCs w:val="24"/>
          <w:lang w:val="es-ES"/>
        </w:rPr>
        <w:t xml:space="preserve">Eventos Internacionales- </w:t>
      </w:r>
      <w:r w:rsidR="006E3192" w:rsidRPr="009948ED">
        <w:rPr>
          <w:rFonts w:ascii="Arial" w:eastAsia="Calibri" w:hAnsi="Arial" w:cs="Arial"/>
          <w:b/>
          <w:bCs/>
          <w:sz w:val="24"/>
          <w:szCs w:val="24"/>
          <w:lang w:val="es-ES"/>
        </w:rPr>
        <w:t>2013</w:t>
      </w:r>
      <w:r w:rsidRPr="009948ED">
        <w:rPr>
          <w:rFonts w:ascii="Arial" w:eastAsia="Calibri" w:hAnsi="Arial" w:cs="Arial"/>
          <w:b/>
          <w:bCs/>
          <w:sz w:val="24"/>
          <w:szCs w:val="24"/>
          <w:lang w:val="es-ES"/>
        </w:rPr>
        <w:t>–201</w:t>
      </w:r>
      <w:bookmarkEnd w:id="15"/>
      <w:r w:rsidR="00DC58E1" w:rsidRPr="009948ED">
        <w:rPr>
          <w:rFonts w:ascii="Arial" w:eastAsia="Calibri" w:hAnsi="Arial" w:cs="Arial"/>
          <w:b/>
          <w:bCs/>
          <w:sz w:val="24"/>
          <w:szCs w:val="24"/>
          <w:lang w:val="es-ES"/>
        </w:rPr>
        <w:t>6</w:t>
      </w:r>
      <w:r w:rsidR="009948ED" w:rsidRPr="009948ED">
        <w:rPr>
          <w:rFonts w:ascii="Arial" w:eastAsia="Calibri" w:hAnsi="Arial" w:cs="Arial"/>
          <w:b/>
          <w:bCs/>
          <w:sz w:val="24"/>
          <w:szCs w:val="24"/>
          <w:lang w:val="es-ES"/>
        </w:rPr>
        <w:t xml:space="preserve">- </w:t>
      </w:r>
      <w:r w:rsidRPr="009948ED">
        <w:rPr>
          <w:rFonts w:ascii="Arial" w:eastAsia="Calibri" w:hAnsi="Arial" w:cs="Arial"/>
          <w:bCs/>
          <w:sz w:val="24"/>
          <w:szCs w:val="24"/>
          <w:lang w:val="es-ES"/>
        </w:rPr>
        <w:t>Nues</w:t>
      </w:r>
      <w:r w:rsidRPr="009948ED">
        <w:rPr>
          <w:rFonts w:ascii="Arial" w:eastAsia="Calibri" w:hAnsi="Arial" w:cs="Arial"/>
          <w:sz w:val="24"/>
          <w:szCs w:val="24"/>
          <w:lang w:val="es-ES"/>
        </w:rPr>
        <w:t xml:space="preserve">tra agenda de trabajo </w:t>
      </w:r>
      <w:r w:rsidR="00964E1E" w:rsidRPr="009948ED">
        <w:rPr>
          <w:rFonts w:ascii="Arial" w:eastAsia="Calibri" w:hAnsi="Arial" w:cs="Arial"/>
          <w:sz w:val="24"/>
          <w:szCs w:val="24"/>
          <w:lang w:val="es-ES"/>
        </w:rPr>
        <w:t>durante esta cuatrienio</w:t>
      </w:r>
      <w:r w:rsidRPr="009948ED">
        <w:rPr>
          <w:rFonts w:ascii="Arial" w:eastAsia="Calibri" w:hAnsi="Arial" w:cs="Arial"/>
          <w:sz w:val="24"/>
          <w:szCs w:val="24"/>
          <w:lang w:val="es-ES"/>
        </w:rPr>
        <w:t xml:space="preserve"> </w:t>
      </w:r>
      <w:r w:rsidR="00964E1E" w:rsidRPr="009948ED">
        <w:rPr>
          <w:rFonts w:ascii="Arial" w:eastAsia="Calibri" w:hAnsi="Arial" w:cs="Arial"/>
          <w:sz w:val="24"/>
          <w:szCs w:val="24"/>
          <w:lang w:val="es-ES"/>
        </w:rPr>
        <w:t>contó</w:t>
      </w:r>
      <w:r w:rsidRPr="009948ED">
        <w:rPr>
          <w:rFonts w:ascii="Arial" w:eastAsia="Calibri" w:hAnsi="Arial" w:cs="Arial"/>
          <w:sz w:val="24"/>
          <w:szCs w:val="24"/>
          <w:lang w:val="es-ES"/>
        </w:rPr>
        <w:t xml:space="preserve"> con un plan programado de gestiones internacionales en la que </w:t>
      </w:r>
      <w:r w:rsidR="00964E1E" w:rsidRPr="009948ED">
        <w:rPr>
          <w:rFonts w:ascii="Arial" w:eastAsia="Calibri" w:hAnsi="Arial" w:cs="Arial"/>
          <w:sz w:val="24"/>
          <w:szCs w:val="24"/>
          <w:lang w:val="es-ES"/>
        </w:rPr>
        <w:t xml:space="preserve">se impactaron </w:t>
      </w:r>
      <w:r w:rsidR="00964E1E" w:rsidRPr="009948ED">
        <w:rPr>
          <w:rFonts w:ascii="Arial" w:eastAsia="Calibri" w:hAnsi="Arial" w:cs="Arial"/>
          <w:b/>
          <w:sz w:val="24"/>
          <w:szCs w:val="24"/>
          <w:lang w:val="es-ES"/>
        </w:rPr>
        <w:t>23 países</w:t>
      </w:r>
      <w:r w:rsidR="00964E1E" w:rsidRPr="009948ED">
        <w:rPr>
          <w:rFonts w:ascii="Arial" w:eastAsia="Calibri" w:hAnsi="Arial" w:cs="Arial"/>
          <w:sz w:val="24"/>
          <w:szCs w:val="24"/>
          <w:lang w:val="es-ES"/>
        </w:rPr>
        <w:t xml:space="preserve"> y participaron </w:t>
      </w:r>
      <w:r w:rsidR="00964E1E" w:rsidRPr="009948ED">
        <w:rPr>
          <w:rFonts w:ascii="Arial" w:eastAsia="Calibri" w:hAnsi="Arial" w:cs="Arial"/>
          <w:b/>
          <w:sz w:val="24"/>
          <w:szCs w:val="24"/>
          <w:lang w:val="es-ES"/>
        </w:rPr>
        <w:t>278 empresas</w:t>
      </w:r>
      <w:r w:rsidR="00964E1E" w:rsidRPr="009948ED">
        <w:rPr>
          <w:rFonts w:ascii="Arial" w:eastAsia="Calibri" w:hAnsi="Arial" w:cs="Arial"/>
          <w:sz w:val="24"/>
          <w:szCs w:val="24"/>
          <w:lang w:val="es-ES"/>
        </w:rPr>
        <w:t xml:space="preserve"> lográndose ventas estimadas e</w:t>
      </w:r>
      <w:r w:rsidR="006E3192" w:rsidRPr="009948ED">
        <w:rPr>
          <w:rFonts w:ascii="Arial" w:eastAsia="Calibri" w:hAnsi="Arial" w:cs="Arial"/>
          <w:sz w:val="24"/>
          <w:szCs w:val="24"/>
          <w:lang w:val="es-ES"/>
        </w:rPr>
        <w:t>n</w:t>
      </w:r>
      <w:r w:rsidR="00964E1E" w:rsidRPr="009948ED">
        <w:rPr>
          <w:rFonts w:ascii="Arial" w:eastAsia="Calibri" w:hAnsi="Arial" w:cs="Arial"/>
          <w:sz w:val="24"/>
          <w:szCs w:val="24"/>
          <w:lang w:val="es-ES"/>
        </w:rPr>
        <w:t xml:space="preserve"> $173,817,000 dichos eventos fueron realizados gracias a una subvención federal del </w:t>
      </w:r>
      <w:r w:rsidR="00964E1E" w:rsidRPr="009948ED">
        <w:rPr>
          <w:rFonts w:ascii="Arial" w:eastAsia="Calibri" w:hAnsi="Arial" w:cs="Arial"/>
          <w:i/>
          <w:sz w:val="24"/>
          <w:szCs w:val="24"/>
          <w:lang w:val="es-ES"/>
        </w:rPr>
        <w:t xml:space="preserve">STEP </w:t>
      </w:r>
      <w:proofErr w:type="spellStart"/>
      <w:r w:rsidR="00964E1E" w:rsidRPr="009948ED">
        <w:rPr>
          <w:rFonts w:ascii="Arial" w:eastAsia="Calibri" w:hAnsi="Arial" w:cs="Arial"/>
          <w:i/>
          <w:sz w:val="24"/>
          <w:szCs w:val="24"/>
          <w:lang w:val="es-ES"/>
        </w:rPr>
        <w:t>Program</w:t>
      </w:r>
      <w:proofErr w:type="spellEnd"/>
      <w:r w:rsidR="00964E1E" w:rsidRPr="009948ED">
        <w:rPr>
          <w:rFonts w:ascii="Arial" w:eastAsia="Calibri" w:hAnsi="Arial" w:cs="Arial"/>
          <w:sz w:val="24"/>
          <w:szCs w:val="24"/>
          <w:lang w:val="es-ES"/>
        </w:rPr>
        <w:t xml:space="preserve">. </w:t>
      </w:r>
      <w:r w:rsidRPr="009948ED">
        <w:rPr>
          <w:rFonts w:ascii="Arial" w:eastAsia="Calibri" w:hAnsi="Arial" w:cs="Arial"/>
          <w:sz w:val="24"/>
          <w:szCs w:val="24"/>
          <w:lang w:val="es-ES"/>
        </w:rPr>
        <w:t xml:space="preserve"> </w:t>
      </w:r>
    </w:p>
    <w:p w:rsidR="00964E1E" w:rsidRPr="009948ED" w:rsidRDefault="007335D6" w:rsidP="002E5175">
      <w:pPr>
        <w:pStyle w:val="Heading2"/>
        <w:numPr>
          <w:ilvl w:val="0"/>
          <w:numId w:val="10"/>
        </w:numPr>
        <w:spacing w:before="0" w:after="0"/>
        <w:ind w:left="360"/>
        <w:jc w:val="both"/>
        <w:rPr>
          <w:rFonts w:ascii="Arial" w:hAnsi="Arial" w:cs="Arial"/>
          <w:b w:val="0"/>
          <w:i w:val="0"/>
          <w:sz w:val="24"/>
          <w:szCs w:val="24"/>
          <w:lang w:val="es-ES"/>
        </w:rPr>
      </w:pPr>
      <w:bookmarkStart w:id="16" w:name="_Toc387934929"/>
      <w:bookmarkStart w:id="17" w:name="_Toc421022599"/>
      <w:r w:rsidRPr="009948ED">
        <w:rPr>
          <w:rFonts w:ascii="Arial" w:eastAsia="Calibri" w:hAnsi="Arial" w:cs="Arial"/>
          <w:i w:val="0"/>
          <w:sz w:val="24"/>
          <w:szCs w:val="24"/>
          <w:u w:val="single"/>
          <w:lang w:val="es-PR"/>
        </w:rPr>
        <w:t>BIENES RAÍCES</w:t>
      </w:r>
      <w:bookmarkEnd w:id="16"/>
      <w:bookmarkEnd w:id="17"/>
      <w:r w:rsidR="00A919AF" w:rsidRPr="009948ED">
        <w:rPr>
          <w:rFonts w:ascii="Arial" w:eastAsia="Calibri" w:hAnsi="Arial" w:cs="Arial"/>
          <w:sz w:val="24"/>
          <w:szCs w:val="24"/>
          <w:u w:val="single"/>
          <w:lang w:val="es-PR"/>
        </w:rPr>
        <w:t xml:space="preserve">- </w:t>
      </w:r>
      <w:r w:rsidRPr="009948ED">
        <w:rPr>
          <w:rFonts w:ascii="Arial" w:hAnsi="Arial" w:cs="Arial"/>
          <w:b w:val="0"/>
          <w:i w:val="0"/>
          <w:sz w:val="24"/>
          <w:szCs w:val="24"/>
          <w:lang w:val="es-ES"/>
        </w:rPr>
        <w:t xml:space="preserve">Actualmente, la CCE cuenta con 3.5 millones de pies cuadrados, entre espacio de almacén y espacios de oficina y espacios comerciales para alquiler.  Estos se encuentran distribuidos entre los pueblos de Ponce, Mayagüez y </w:t>
      </w:r>
      <w:r w:rsidRPr="009948ED">
        <w:rPr>
          <w:rFonts w:ascii="Arial" w:hAnsi="Arial" w:cs="Arial"/>
          <w:b w:val="0"/>
          <w:i w:val="0"/>
          <w:sz w:val="24"/>
          <w:szCs w:val="24"/>
          <w:lang w:val="es-ES"/>
        </w:rPr>
        <w:lastRenderedPageBreak/>
        <w:t>Guaynabo, entre otros.  De estos, 2.8 millones de pies cuadrados se encuentra ocupado, lo que representa el 81% y 689 mil pies cuadrados se encuentran disponibles para alquiler.</w:t>
      </w:r>
      <w:r w:rsidR="00964E1E" w:rsidRPr="009948ED">
        <w:rPr>
          <w:rFonts w:ascii="Arial" w:hAnsi="Arial" w:cs="Arial"/>
          <w:b w:val="0"/>
          <w:i w:val="0"/>
          <w:sz w:val="24"/>
          <w:szCs w:val="24"/>
          <w:lang w:val="es-ES"/>
        </w:rPr>
        <w:t xml:space="preserve"> </w:t>
      </w:r>
    </w:p>
    <w:p w:rsidR="00D1500E" w:rsidRPr="00A919AF" w:rsidRDefault="00DC58E1" w:rsidP="00A919AF">
      <w:pPr>
        <w:spacing w:line="240" w:lineRule="auto"/>
        <w:ind w:left="360"/>
        <w:jc w:val="both"/>
        <w:rPr>
          <w:rFonts w:ascii="Arial" w:hAnsi="Arial" w:cs="Arial"/>
          <w:sz w:val="24"/>
          <w:szCs w:val="24"/>
          <w:lang w:val="es-PR"/>
        </w:rPr>
      </w:pPr>
      <w:r w:rsidRPr="00A919AF">
        <w:rPr>
          <w:rFonts w:ascii="Arial" w:hAnsi="Arial" w:cs="Arial"/>
          <w:b/>
          <w:sz w:val="24"/>
          <w:szCs w:val="24"/>
          <w:lang w:val="es-ES"/>
        </w:rPr>
        <w:t>Logros</w:t>
      </w:r>
      <w:r w:rsidRPr="00A919AF">
        <w:rPr>
          <w:rFonts w:ascii="Arial" w:hAnsi="Arial" w:cs="Arial"/>
          <w:sz w:val="24"/>
          <w:szCs w:val="24"/>
          <w:lang w:val="es-ES"/>
        </w:rPr>
        <w:t>: El</w:t>
      </w:r>
      <w:r w:rsidR="007335D6" w:rsidRPr="00A919AF">
        <w:rPr>
          <w:rFonts w:ascii="Arial" w:hAnsi="Arial" w:cs="Arial"/>
          <w:sz w:val="24"/>
          <w:szCs w:val="24"/>
          <w:lang w:val="es-ES"/>
        </w:rPr>
        <w:t xml:space="preserve"> Programa de Zona Libre</w:t>
      </w:r>
      <w:r w:rsidR="00BC0D56" w:rsidRPr="00A919AF">
        <w:rPr>
          <w:rFonts w:ascii="Arial" w:hAnsi="Arial" w:cs="Arial"/>
          <w:sz w:val="24"/>
          <w:szCs w:val="24"/>
          <w:lang w:val="es-ES"/>
        </w:rPr>
        <w:t xml:space="preserve"> #61</w:t>
      </w:r>
      <w:r w:rsidR="007335D6" w:rsidRPr="00A919AF">
        <w:rPr>
          <w:rFonts w:ascii="Arial" w:hAnsi="Arial" w:cs="Arial"/>
          <w:sz w:val="24"/>
          <w:szCs w:val="24"/>
          <w:lang w:val="es-ES"/>
        </w:rPr>
        <w:t xml:space="preserve"> se ha continuado mercadeando entre aquellas empresas, las cuales se entiende tiene el potencial y cumplen c</w:t>
      </w:r>
      <w:r w:rsidR="00BC0D56" w:rsidRPr="00A919AF">
        <w:rPr>
          <w:rFonts w:ascii="Arial" w:hAnsi="Arial" w:cs="Arial"/>
          <w:sz w:val="24"/>
          <w:szCs w:val="24"/>
          <w:lang w:val="es-ES"/>
        </w:rPr>
        <w:t xml:space="preserve">on los requisitos del Programa.  </w:t>
      </w:r>
      <w:r w:rsidR="00D1500E" w:rsidRPr="00A919AF">
        <w:rPr>
          <w:rFonts w:ascii="Arial" w:hAnsi="Arial" w:cs="Arial"/>
          <w:sz w:val="24"/>
          <w:szCs w:val="24"/>
          <w:lang w:val="es-PR"/>
        </w:rPr>
        <w:t>Se desprende del Reporte Anual Núm. 77 del Programa de Zonas Libres que Puerto Rico como parte del Programa, está entre las 25 zonas con mayor mercancía recibida y exportada tanto a nivel de Centros de Distribuciones, así como en el Área de Producción.  Por su parte, la Zona 61 obtuvo la posición número 22 en el área de exportación relacionada a distribución.</w:t>
      </w:r>
      <w:r w:rsidRPr="00A919AF">
        <w:rPr>
          <w:rFonts w:ascii="Arial" w:hAnsi="Arial" w:cs="Arial"/>
          <w:sz w:val="24"/>
          <w:szCs w:val="24"/>
          <w:lang w:val="es-PR"/>
        </w:rPr>
        <w:t xml:space="preserve">  </w:t>
      </w:r>
      <w:r w:rsidRPr="00A919AF">
        <w:rPr>
          <w:rFonts w:ascii="Arial" w:hAnsi="Arial" w:cs="Arial"/>
          <w:b/>
          <w:sz w:val="24"/>
          <w:szCs w:val="24"/>
          <w:lang w:val="es-ES"/>
        </w:rPr>
        <w:t>La ocupación de nuestros almacenes ha reflejado un aumentado de un 3% en comparación con el año fiscal anterior.</w:t>
      </w:r>
    </w:p>
    <w:p w:rsidR="00BB638D" w:rsidRPr="00A919AF" w:rsidRDefault="00BB638D" w:rsidP="00A919AF">
      <w:pPr>
        <w:spacing w:line="240" w:lineRule="auto"/>
        <w:jc w:val="both"/>
        <w:rPr>
          <w:rFonts w:ascii="Arial" w:hAnsi="Arial" w:cs="Arial"/>
          <w:b/>
          <w:sz w:val="24"/>
          <w:szCs w:val="24"/>
          <w:lang w:val="es-PR"/>
        </w:rPr>
      </w:pPr>
      <w:r w:rsidRPr="00A919AF">
        <w:rPr>
          <w:rFonts w:ascii="Arial" w:hAnsi="Arial" w:cs="Arial"/>
          <w:b/>
          <w:sz w:val="24"/>
          <w:szCs w:val="24"/>
          <w:lang w:val="es-PR"/>
        </w:rPr>
        <w:t>Presupuesto- Ingresos</w:t>
      </w:r>
    </w:p>
    <w:p w:rsidR="009B6E96" w:rsidRPr="00A919AF" w:rsidRDefault="00910493" w:rsidP="00A919AF">
      <w:pPr>
        <w:numPr>
          <w:ilvl w:val="0"/>
          <w:numId w:val="1"/>
        </w:numPr>
        <w:spacing w:line="240" w:lineRule="auto"/>
        <w:jc w:val="both"/>
        <w:rPr>
          <w:rFonts w:ascii="Arial" w:hAnsi="Arial" w:cs="Arial"/>
          <w:sz w:val="24"/>
          <w:szCs w:val="24"/>
          <w:lang w:val="es-PR"/>
        </w:rPr>
      </w:pPr>
      <w:r w:rsidRPr="00A919AF">
        <w:rPr>
          <w:rFonts w:ascii="Arial" w:hAnsi="Arial" w:cs="Arial"/>
          <w:sz w:val="24"/>
          <w:szCs w:val="24"/>
          <w:lang w:val="es-ES"/>
        </w:rPr>
        <w:t xml:space="preserve">Los recursos propuestos para Gastos de Funcionamiento son </w:t>
      </w:r>
      <w:r w:rsidRPr="00A919AF">
        <w:rPr>
          <w:rFonts w:ascii="Arial" w:hAnsi="Arial" w:cs="Arial"/>
          <w:b/>
          <w:sz w:val="24"/>
          <w:szCs w:val="24"/>
          <w:lang w:val="es-ES"/>
        </w:rPr>
        <w:t xml:space="preserve">$  </w:t>
      </w:r>
      <w:r w:rsidR="00964E1E" w:rsidRPr="00A919AF">
        <w:rPr>
          <w:rFonts w:ascii="Arial" w:hAnsi="Arial" w:cs="Arial"/>
          <w:b/>
          <w:sz w:val="24"/>
          <w:szCs w:val="24"/>
          <w:lang w:val="es-ES"/>
        </w:rPr>
        <w:t>15,152,000</w:t>
      </w:r>
    </w:p>
    <w:p w:rsidR="009B6E96" w:rsidRPr="00A919AF" w:rsidRDefault="00910493" w:rsidP="00A919AF">
      <w:pPr>
        <w:numPr>
          <w:ilvl w:val="0"/>
          <w:numId w:val="1"/>
        </w:numPr>
        <w:spacing w:line="240" w:lineRule="auto"/>
        <w:jc w:val="both"/>
        <w:rPr>
          <w:rFonts w:ascii="Arial" w:hAnsi="Arial" w:cs="Arial"/>
          <w:sz w:val="24"/>
          <w:szCs w:val="24"/>
          <w:lang w:val="es-PR"/>
        </w:rPr>
      </w:pPr>
      <w:r w:rsidRPr="00A919AF">
        <w:rPr>
          <w:rFonts w:ascii="Arial" w:hAnsi="Arial" w:cs="Arial"/>
          <w:sz w:val="24"/>
          <w:szCs w:val="24"/>
          <w:lang w:val="es-ES"/>
        </w:rPr>
        <w:t xml:space="preserve">El origen de los recursos a ser utilizados para el funcionamiento de la entidad proviene dos fuentes: </w:t>
      </w:r>
    </w:p>
    <w:p w:rsidR="00BB638D" w:rsidRPr="00A919AF" w:rsidRDefault="00BB638D" w:rsidP="00A919AF">
      <w:pPr>
        <w:spacing w:line="240" w:lineRule="auto"/>
        <w:jc w:val="both"/>
        <w:rPr>
          <w:rFonts w:ascii="Arial" w:hAnsi="Arial" w:cs="Arial"/>
          <w:sz w:val="24"/>
          <w:szCs w:val="24"/>
          <w:lang w:val="es-PR"/>
        </w:rPr>
      </w:pPr>
      <w:r w:rsidRPr="00A919AF">
        <w:rPr>
          <w:rFonts w:ascii="Arial" w:hAnsi="Arial" w:cs="Arial"/>
          <w:sz w:val="24"/>
          <w:szCs w:val="24"/>
          <w:lang w:val="es-ES"/>
        </w:rPr>
        <w:t xml:space="preserve"> </w:t>
      </w:r>
      <w:r w:rsidRPr="00A919AF">
        <w:rPr>
          <w:rFonts w:ascii="Arial" w:hAnsi="Arial" w:cs="Arial"/>
          <w:b/>
          <w:bCs/>
          <w:i/>
          <w:iCs/>
          <w:sz w:val="24"/>
          <w:szCs w:val="24"/>
          <w:lang w:val="es-ES"/>
        </w:rPr>
        <w:t xml:space="preserve">Fondo General del Tesoro Estatal e Ingresos Propios  </w:t>
      </w:r>
    </w:p>
    <w:p w:rsidR="009B6E96" w:rsidRPr="00A919AF" w:rsidRDefault="00910493" w:rsidP="00A919AF">
      <w:pPr>
        <w:numPr>
          <w:ilvl w:val="0"/>
          <w:numId w:val="2"/>
        </w:numPr>
        <w:spacing w:line="240" w:lineRule="auto"/>
        <w:jc w:val="both"/>
        <w:rPr>
          <w:rFonts w:ascii="Arial" w:hAnsi="Arial" w:cs="Arial"/>
          <w:sz w:val="24"/>
          <w:szCs w:val="24"/>
          <w:lang w:val="es-PR"/>
        </w:rPr>
      </w:pPr>
      <w:r w:rsidRPr="00A919AF">
        <w:rPr>
          <w:rFonts w:ascii="Arial" w:hAnsi="Arial" w:cs="Arial"/>
          <w:sz w:val="24"/>
          <w:szCs w:val="24"/>
          <w:lang w:val="es-ES"/>
        </w:rPr>
        <w:t>Los recursos procedentes del Fondo General del Tesoro Estatal son asignados mediante Resolución Legislativa y totalizan $</w:t>
      </w:r>
      <w:r w:rsidR="00BB638D" w:rsidRPr="00A919AF">
        <w:rPr>
          <w:rFonts w:ascii="Arial" w:hAnsi="Arial" w:cs="Arial"/>
          <w:sz w:val="24"/>
          <w:szCs w:val="24"/>
          <w:lang w:val="es-ES"/>
        </w:rPr>
        <w:t>4,410.00 y están destinado a cubrir las leyes de incentivos</w:t>
      </w:r>
      <w:r w:rsidRPr="00A919AF">
        <w:rPr>
          <w:rFonts w:ascii="Arial" w:hAnsi="Arial" w:cs="Arial"/>
          <w:sz w:val="24"/>
          <w:szCs w:val="24"/>
          <w:lang w:val="es-ES"/>
        </w:rPr>
        <w:t xml:space="preserve"> </w:t>
      </w:r>
    </w:p>
    <w:p w:rsidR="009B6E96" w:rsidRPr="00A919AF" w:rsidRDefault="00910493" w:rsidP="00A919AF">
      <w:pPr>
        <w:numPr>
          <w:ilvl w:val="0"/>
          <w:numId w:val="2"/>
        </w:numPr>
        <w:spacing w:line="240" w:lineRule="auto"/>
        <w:jc w:val="both"/>
        <w:rPr>
          <w:rFonts w:ascii="Arial" w:hAnsi="Arial" w:cs="Arial"/>
          <w:sz w:val="24"/>
          <w:szCs w:val="24"/>
          <w:lang w:val="es-PR"/>
        </w:rPr>
      </w:pPr>
      <w:r w:rsidRPr="00A919AF">
        <w:rPr>
          <w:rFonts w:ascii="Arial" w:hAnsi="Arial" w:cs="Arial"/>
          <w:sz w:val="24"/>
          <w:szCs w:val="24"/>
          <w:lang w:val="es-ES"/>
        </w:rPr>
        <w:lastRenderedPageBreak/>
        <w:t>Los recursos provenientes de Ingresos Propios totalizan $</w:t>
      </w:r>
      <w:r w:rsidR="00964E1E" w:rsidRPr="00A919AF">
        <w:rPr>
          <w:rFonts w:ascii="Arial" w:hAnsi="Arial" w:cs="Arial"/>
          <w:sz w:val="24"/>
          <w:szCs w:val="24"/>
          <w:lang w:val="es-ES"/>
        </w:rPr>
        <w:t>15</w:t>
      </w:r>
      <w:proofErr w:type="gramStart"/>
      <w:r w:rsidR="00964E1E" w:rsidRPr="00A919AF">
        <w:rPr>
          <w:rFonts w:ascii="Arial" w:hAnsi="Arial" w:cs="Arial"/>
          <w:sz w:val="24"/>
          <w:szCs w:val="24"/>
          <w:lang w:val="es-ES"/>
        </w:rPr>
        <w:t>,152,00</w:t>
      </w:r>
      <w:proofErr w:type="gramEnd"/>
      <w:r w:rsidRPr="00A919AF">
        <w:rPr>
          <w:rFonts w:ascii="Arial" w:hAnsi="Arial" w:cs="Arial"/>
          <w:sz w:val="24"/>
          <w:szCs w:val="24"/>
          <w:lang w:val="es-ES"/>
        </w:rPr>
        <w:t xml:space="preserve"> representando un </w:t>
      </w:r>
      <w:r w:rsidR="00DF3F6E" w:rsidRPr="00A919AF">
        <w:rPr>
          <w:rFonts w:ascii="Arial" w:hAnsi="Arial" w:cs="Arial"/>
          <w:sz w:val="24"/>
          <w:szCs w:val="24"/>
          <w:lang w:val="es-ES"/>
        </w:rPr>
        <w:t>98</w:t>
      </w:r>
      <w:r w:rsidRPr="00A919AF">
        <w:rPr>
          <w:rFonts w:ascii="Arial" w:hAnsi="Arial" w:cs="Arial"/>
          <w:sz w:val="24"/>
          <w:szCs w:val="24"/>
          <w:lang w:val="es-ES"/>
        </w:rPr>
        <w:t>% de los fondos propuestos para gastos de funcionamiento.</w:t>
      </w:r>
    </w:p>
    <w:p w:rsidR="00BB638D" w:rsidRDefault="00BB638D" w:rsidP="00BB638D">
      <w:pPr>
        <w:jc w:val="both"/>
        <w:rPr>
          <w:sz w:val="20"/>
          <w:szCs w:val="20"/>
          <w:lang w:val="es-ES"/>
        </w:rPr>
      </w:pPr>
    </w:p>
    <w:sectPr w:rsidR="00BB6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E8" w:rsidRDefault="00072BE8" w:rsidP="007335D6">
      <w:pPr>
        <w:spacing w:after="0" w:line="240" w:lineRule="auto"/>
      </w:pPr>
      <w:r>
        <w:separator/>
      </w:r>
    </w:p>
  </w:endnote>
  <w:endnote w:type="continuationSeparator" w:id="0">
    <w:p w:rsidR="00072BE8" w:rsidRDefault="00072BE8" w:rsidP="0073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E8" w:rsidRDefault="00072BE8" w:rsidP="007335D6">
      <w:pPr>
        <w:spacing w:after="0" w:line="240" w:lineRule="auto"/>
      </w:pPr>
      <w:r>
        <w:separator/>
      </w:r>
    </w:p>
  </w:footnote>
  <w:footnote w:type="continuationSeparator" w:id="0">
    <w:p w:rsidR="00072BE8" w:rsidRDefault="00072BE8" w:rsidP="007335D6">
      <w:pPr>
        <w:spacing w:after="0" w:line="240" w:lineRule="auto"/>
      </w:pPr>
      <w:r>
        <w:continuationSeparator/>
      </w:r>
    </w:p>
  </w:footnote>
  <w:footnote w:id="1">
    <w:p w:rsidR="007335D6" w:rsidRPr="002F31E9" w:rsidRDefault="007335D6" w:rsidP="007335D6">
      <w:pPr>
        <w:pStyle w:val="FootnoteText"/>
        <w:rPr>
          <w:rFonts w:ascii="Garamond" w:hAnsi="Garamond"/>
          <w:lang w:val="es-PR"/>
        </w:rPr>
      </w:pPr>
      <w:r>
        <w:rPr>
          <w:rStyle w:val="FootnoteReference"/>
        </w:rPr>
        <w:footnoteRef/>
      </w:r>
      <w:r w:rsidRPr="006D6772">
        <w:rPr>
          <w:lang w:val="es-ES"/>
        </w:rPr>
        <w:t xml:space="preserve"> </w:t>
      </w:r>
      <w:r w:rsidRPr="00506AD9">
        <w:rPr>
          <w:lang w:val="es-PR"/>
        </w:rPr>
        <w:t>El programa comenzó a recibir solicitudes en noviembre de 2014.</w:t>
      </w:r>
    </w:p>
  </w:footnote>
  <w:footnote w:id="2">
    <w:p w:rsidR="007335D6" w:rsidRPr="00506AD9" w:rsidRDefault="007335D6" w:rsidP="007335D6">
      <w:pPr>
        <w:pStyle w:val="FootnoteText"/>
        <w:rPr>
          <w:lang w:val="es-ES"/>
        </w:rPr>
      </w:pPr>
      <w:r>
        <w:rPr>
          <w:rStyle w:val="FootnoteReference"/>
        </w:rPr>
        <w:footnoteRef/>
      </w:r>
      <w:r w:rsidRPr="006D6772">
        <w:rPr>
          <w:lang w:val="es-ES"/>
        </w:rPr>
        <w:t xml:space="preserve"> </w:t>
      </w:r>
      <w:r w:rsidRPr="00506AD9">
        <w:rPr>
          <w:lang w:val="es-PR"/>
        </w:rPr>
        <w:t>El programa comenzó a recibir solicitudes en enero de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016"/>
    <w:multiLevelType w:val="hybridMultilevel"/>
    <w:tmpl w:val="23D2B87C"/>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A22327"/>
    <w:multiLevelType w:val="hybridMultilevel"/>
    <w:tmpl w:val="A85EBDCC"/>
    <w:lvl w:ilvl="0" w:tplc="0409001B">
      <w:start w:val="1"/>
      <w:numFmt w:val="lowerRoman"/>
      <w:lvlText w:val="%1."/>
      <w:lvlJc w:val="right"/>
      <w:pPr>
        <w:ind w:left="1080" w:hanging="360"/>
      </w:pPr>
    </w:lvl>
    <w:lvl w:ilvl="1" w:tplc="5C6CF0CA">
      <w:start w:val="1"/>
      <w:numFmt w:val="lowerRoman"/>
      <w:lvlText w:val="%2."/>
      <w:lvlJc w:val="right"/>
      <w:pPr>
        <w:ind w:left="1890" w:hanging="360"/>
      </w:pPr>
      <w:rPr>
        <w:rFonts w:hint="default"/>
      </w:rPr>
    </w:lvl>
    <w:lvl w:ilvl="2" w:tplc="500A001B">
      <w:start w:val="1"/>
      <w:numFmt w:val="lowerRoman"/>
      <w:lvlText w:val="%3."/>
      <w:lvlJc w:val="right"/>
      <w:pPr>
        <w:ind w:left="2160" w:hanging="180"/>
      </w:pPr>
    </w:lvl>
    <w:lvl w:ilvl="3" w:tplc="500A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2">
    <w:nsid w:val="22C23002"/>
    <w:multiLevelType w:val="hybridMultilevel"/>
    <w:tmpl w:val="435E0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3412B"/>
    <w:multiLevelType w:val="hybridMultilevel"/>
    <w:tmpl w:val="B4581F8E"/>
    <w:lvl w:ilvl="0" w:tplc="B10A6D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816E0"/>
    <w:multiLevelType w:val="hybridMultilevel"/>
    <w:tmpl w:val="32507D3E"/>
    <w:lvl w:ilvl="0" w:tplc="04090019">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5">
    <w:nsid w:val="2A594067"/>
    <w:multiLevelType w:val="hybridMultilevel"/>
    <w:tmpl w:val="079C6A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5577E70"/>
    <w:multiLevelType w:val="hybridMultilevel"/>
    <w:tmpl w:val="B05AF40E"/>
    <w:lvl w:ilvl="0" w:tplc="5802AC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827EE"/>
    <w:multiLevelType w:val="hybridMultilevel"/>
    <w:tmpl w:val="740C9548"/>
    <w:lvl w:ilvl="0" w:tplc="8A3A7CD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D22BE"/>
    <w:multiLevelType w:val="hybridMultilevel"/>
    <w:tmpl w:val="19E48E80"/>
    <w:lvl w:ilvl="0" w:tplc="383C9CDC">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79137E7"/>
    <w:multiLevelType w:val="hybridMultilevel"/>
    <w:tmpl w:val="DCE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A6B7E"/>
    <w:multiLevelType w:val="hybridMultilevel"/>
    <w:tmpl w:val="08BC5078"/>
    <w:lvl w:ilvl="0" w:tplc="8E2247CC">
      <w:start w:val="1"/>
      <w:numFmt w:val="bullet"/>
      <w:lvlText w:val=""/>
      <w:lvlJc w:val="left"/>
      <w:pPr>
        <w:tabs>
          <w:tab w:val="num" w:pos="720"/>
        </w:tabs>
        <w:ind w:left="720" w:hanging="360"/>
      </w:pPr>
      <w:rPr>
        <w:rFonts w:ascii="Wingdings" w:hAnsi="Wingdings" w:hint="default"/>
      </w:rPr>
    </w:lvl>
    <w:lvl w:ilvl="1" w:tplc="AF32B88E" w:tentative="1">
      <w:start w:val="1"/>
      <w:numFmt w:val="bullet"/>
      <w:lvlText w:val=""/>
      <w:lvlJc w:val="left"/>
      <w:pPr>
        <w:tabs>
          <w:tab w:val="num" w:pos="1440"/>
        </w:tabs>
        <w:ind w:left="1440" w:hanging="360"/>
      </w:pPr>
      <w:rPr>
        <w:rFonts w:ascii="Wingdings" w:hAnsi="Wingdings" w:hint="default"/>
      </w:rPr>
    </w:lvl>
    <w:lvl w:ilvl="2" w:tplc="C2EECD6C" w:tentative="1">
      <w:start w:val="1"/>
      <w:numFmt w:val="bullet"/>
      <w:lvlText w:val=""/>
      <w:lvlJc w:val="left"/>
      <w:pPr>
        <w:tabs>
          <w:tab w:val="num" w:pos="2160"/>
        </w:tabs>
        <w:ind w:left="2160" w:hanging="360"/>
      </w:pPr>
      <w:rPr>
        <w:rFonts w:ascii="Wingdings" w:hAnsi="Wingdings" w:hint="default"/>
      </w:rPr>
    </w:lvl>
    <w:lvl w:ilvl="3" w:tplc="2FC4F104" w:tentative="1">
      <w:start w:val="1"/>
      <w:numFmt w:val="bullet"/>
      <w:lvlText w:val=""/>
      <w:lvlJc w:val="left"/>
      <w:pPr>
        <w:tabs>
          <w:tab w:val="num" w:pos="2880"/>
        </w:tabs>
        <w:ind w:left="2880" w:hanging="360"/>
      </w:pPr>
      <w:rPr>
        <w:rFonts w:ascii="Wingdings" w:hAnsi="Wingdings" w:hint="default"/>
      </w:rPr>
    </w:lvl>
    <w:lvl w:ilvl="4" w:tplc="C082C006" w:tentative="1">
      <w:start w:val="1"/>
      <w:numFmt w:val="bullet"/>
      <w:lvlText w:val=""/>
      <w:lvlJc w:val="left"/>
      <w:pPr>
        <w:tabs>
          <w:tab w:val="num" w:pos="3600"/>
        </w:tabs>
        <w:ind w:left="3600" w:hanging="360"/>
      </w:pPr>
      <w:rPr>
        <w:rFonts w:ascii="Wingdings" w:hAnsi="Wingdings" w:hint="default"/>
      </w:rPr>
    </w:lvl>
    <w:lvl w:ilvl="5" w:tplc="55CCF06E" w:tentative="1">
      <w:start w:val="1"/>
      <w:numFmt w:val="bullet"/>
      <w:lvlText w:val=""/>
      <w:lvlJc w:val="left"/>
      <w:pPr>
        <w:tabs>
          <w:tab w:val="num" w:pos="4320"/>
        </w:tabs>
        <w:ind w:left="4320" w:hanging="360"/>
      </w:pPr>
      <w:rPr>
        <w:rFonts w:ascii="Wingdings" w:hAnsi="Wingdings" w:hint="default"/>
      </w:rPr>
    </w:lvl>
    <w:lvl w:ilvl="6" w:tplc="557CD9A4" w:tentative="1">
      <w:start w:val="1"/>
      <w:numFmt w:val="bullet"/>
      <w:lvlText w:val=""/>
      <w:lvlJc w:val="left"/>
      <w:pPr>
        <w:tabs>
          <w:tab w:val="num" w:pos="5040"/>
        </w:tabs>
        <w:ind w:left="5040" w:hanging="360"/>
      </w:pPr>
      <w:rPr>
        <w:rFonts w:ascii="Wingdings" w:hAnsi="Wingdings" w:hint="default"/>
      </w:rPr>
    </w:lvl>
    <w:lvl w:ilvl="7" w:tplc="F3CC93B8" w:tentative="1">
      <w:start w:val="1"/>
      <w:numFmt w:val="bullet"/>
      <w:lvlText w:val=""/>
      <w:lvlJc w:val="left"/>
      <w:pPr>
        <w:tabs>
          <w:tab w:val="num" w:pos="5760"/>
        </w:tabs>
        <w:ind w:left="5760" w:hanging="360"/>
      </w:pPr>
      <w:rPr>
        <w:rFonts w:ascii="Wingdings" w:hAnsi="Wingdings" w:hint="default"/>
      </w:rPr>
    </w:lvl>
    <w:lvl w:ilvl="8" w:tplc="7F9E63A6" w:tentative="1">
      <w:start w:val="1"/>
      <w:numFmt w:val="bullet"/>
      <w:lvlText w:val=""/>
      <w:lvlJc w:val="left"/>
      <w:pPr>
        <w:tabs>
          <w:tab w:val="num" w:pos="6480"/>
        </w:tabs>
        <w:ind w:left="6480" w:hanging="360"/>
      </w:pPr>
      <w:rPr>
        <w:rFonts w:ascii="Wingdings" w:hAnsi="Wingdings" w:hint="default"/>
      </w:rPr>
    </w:lvl>
  </w:abstractNum>
  <w:abstractNum w:abstractNumId="11">
    <w:nsid w:val="5321616A"/>
    <w:multiLevelType w:val="hybridMultilevel"/>
    <w:tmpl w:val="B4F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B3B93"/>
    <w:multiLevelType w:val="hybridMultilevel"/>
    <w:tmpl w:val="522CCEEE"/>
    <w:lvl w:ilvl="0" w:tplc="0B843D78">
      <w:start w:val="1"/>
      <w:numFmt w:val="bullet"/>
      <w:lvlText w:val=""/>
      <w:lvlJc w:val="left"/>
      <w:pPr>
        <w:tabs>
          <w:tab w:val="num" w:pos="720"/>
        </w:tabs>
        <w:ind w:left="720" w:hanging="360"/>
      </w:pPr>
      <w:rPr>
        <w:rFonts w:ascii="Wingdings" w:hAnsi="Wingdings" w:hint="default"/>
      </w:rPr>
    </w:lvl>
    <w:lvl w:ilvl="1" w:tplc="7C80DBB0" w:tentative="1">
      <w:start w:val="1"/>
      <w:numFmt w:val="bullet"/>
      <w:lvlText w:val=""/>
      <w:lvlJc w:val="left"/>
      <w:pPr>
        <w:tabs>
          <w:tab w:val="num" w:pos="1440"/>
        </w:tabs>
        <w:ind w:left="1440" w:hanging="360"/>
      </w:pPr>
      <w:rPr>
        <w:rFonts w:ascii="Wingdings" w:hAnsi="Wingdings" w:hint="default"/>
      </w:rPr>
    </w:lvl>
    <w:lvl w:ilvl="2" w:tplc="8A7665FA" w:tentative="1">
      <w:start w:val="1"/>
      <w:numFmt w:val="bullet"/>
      <w:lvlText w:val=""/>
      <w:lvlJc w:val="left"/>
      <w:pPr>
        <w:tabs>
          <w:tab w:val="num" w:pos="2160"/>
        </w:tabs>
        <w:ind w:left="2160" w:hanging="360"/>
      </w:pPr>
      <w:rPr>
        <w:rFonts w:ascii="Wingdings" w:hAnsi="Wingdings" w:hint="default"/>
      </w:rPr>
    </w:lvl>
    <w:lvl w:ilvl="3" w:tplc="9F7CDF60" w:tentative="1">
      <w:start w:val="1"/>
      <w:numFmt w:val="bullet"/>
      <w:lvlText w:val=""/>
      <w:lvlJc w:val="left"/>
      <w:pPr>
        <w:tabs>
          <w:tab w:val="num" w:pos="2880"/>
        </w:tabs>
        <w:ind w:left="2880" w:hanging="360"/>
      </w:pPr>
      <w:rPr>
        <w:rFonts w:ascii="Wingdings" w:hAnsi="Wingdings" w:hint="default"/>
      </w:rPr>
    </w:lvl>
    <w:lvl w:ilvl="4" w:tplc="17543440" w:tentative="1">
      <w:start w:val="1"/>
      <w:numFmt w:val="bullet"/>
      <w:lvlText w:val=""/>
      <w:lvlJc w:val="left"/>
      <w:pPr>
        <w:tabs>
          <w:tab w:val="num" w:pos="3600"/>
        </w:tabs>
        <w:ind w:left="3600" w:hanging="360"/>
      </w:pPr>
      <w:rPr>
        <w:rFonts w:ascii="Wingdings" w:hAnsi="Wingdings" w:hint="default"/>
      </w:rPr>
    </w:lvl>
    <w:lvl w:ilvl="5" w:tplc="E8220564" w:tentative="1">
      <w:start w:val="1"/>
      <w:numFmt w:val="bullet"/>
      <w:lvlText w:val=""/>
      <w:lvlJc w:val="left"/>
      <w:pPr>
        <w:tabs>
          <w:tab w:val="num" w:pos="4320"/>
        </w:tabs>
        <w:ind w:left="4320" w:hanging="360"/>
      </w:pPr>
      <w:rPr>
        <w:rFonts w:ascii="Wingdings" w:hAnsi="Wingdings" w:hint="default"/>
      </w:rPr>
    </w:lvl>
    <w:lvl w:ilvl="6" w:tplc="0846A4C8" w:tentative="1">
      <w:start w:val="1"/>
      <w:numFmt w:val="bullet"/>
      <w:lvlText w:val=""/>
      <w:lvlJc w:val="left"/>
      <w:pPr>
        <w:tabs>
          <w:tab w:val="num" w:pos="5040"/>
        </w:tabs>
        <w:ind w:left="5040" w:hanging="360"/>
      </w:pPr>
      <w:rPr>
        <w:rFonts w:ascii="Wingdings" w:hAnsi="Wingdings" w:hint="default"/>
      </w:rPr>
    </w:lvl>
    <w:lvl w:ilvl="7" w:tplc="38B83B76" w:tentative="1">
      <w:start w:val="1"/>
      <w:numFmt w:val="bullet"/>
      <w:lvlText w:val=""/>
      <w:lvlJc w:val="left"/>
      <w:pPr>
        <w:tabs>
          <w:tab w:val="num" w:pos="5760"/>
        </w:tabs>
        <w:ind w:left="5760" w:hanging="360"/>
      </w:pPr>
      <w:rPr>
        <w:rFonts w:ascii="Wingdings" w:hAnsi="Wingdings" w:hint="default"/>
      </w:rPr>
    </w:lvl>
    <w:lvl w:ilvl="8" w:tplc="78AE2EB6" w:tentative="1">
      <w:start w:val="1"/>
      <w:numFmt w:val="bullet"/>
      <w:lvlText w:val=""/>
      <w:lvlJc w:val="left"/>
      <w:pPr>
        <w:tabs>
          <w:tab w:val="num" w:pos="6480"/>
        </w:tabs>
        <w:ind w:left="6480" w:hanging="360"/>
      </w:pPr>
      <w:rPr>
        <w:rFonts w:ascii="Wingdings" w:hAnsi="Wingdings" w:hint="default"/>
      </w:rPr>
    </w:lvl>
  </w:abstractNum>
  <w:abstractNum w:abstractNumId="13">
    <w:nsid w:val="57D3751B"/>
    <w:multiLevelType w:val="hybridMultilevel"/>
    <w:tmpl w:val="36E0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7A40F9"/>
    <w:multiLevelType w:val="hybridMultilevel"/>
    <w:tmpl w:val="AEF46B62"/>
    <w:lvl w:ilvl="0" w:tplc="D9CE2C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D7EAF"/>
    <w:multiLevelType w:val="hybridMultilevel"/>
    <w:tmpl w:val="89DA0ADE"/>
    <w:lvl w:ilvl="0" w:tplc="B45CC4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7C4B6E"/>
    <w:multiLevelType w:val="hybridMultilevel"/>
    <w:tmpl w:val="53B6D2AE"/>
    <w:lvl w:ilvl="0" w:tplc="FE523B94">
      <w:start w:val="1"/>
      <w:numFmt w:val="lowerRoman"/>
      <w:lvlText w:val="%1."/>
      <w:lvlJc w:val="left"/>
      <w:pPr>
        <w:ind w:left="1800" w:hanging="720"/>
      </w:pPr>
      <w:rPr>
        <w:rFonts w:ascii="Times New Roman" w:hAnsi="Times New Roman" w:cs="Times New Roman" w:hint="default"/>
        <w:b/>
        <w:sz w:val="24"/>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7">
    <w:nsid w:val="74D97FDB"/>
    <w:multiLevelType w:val="hybridMultilevel"/>
    <w:tmpl w:val="A2B8FF6C"/>
    <w:lvl w:ilvl="0" w:tplc="9E8C0A34">
      <w:start w:val="1"/>
      <w:numFmt w:val="upperRoman"/>
      <w:lvlText w:val="%1."/>
      <w:lvlJc w:val="left"/>
      <w:pPr>
        <w:ind w:left="1080" w:hanging="720"/>
      </w:pPr>
      <w:rPr>
        <w:rFonts w:asciiTheme="minorHAnsi" w:hAnsiTheme="minorHAnsi" w:cs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1"/>
  </w:num>
  <w:num w:numId="5">
    <w:abstractNumId w:val="5"/>
  </w:num>
  <w:num w:numId="6">
    <w:abstractNumId w:val="3"/>
  </w:num>
  <w:num w:numId="7">
    <w:abstractNumId w:val="15"/>
  </w:num>
  <w:num w:numId="8">
    <w:abstractNumId w:val="14"/>
  </w:num>
  <w:num w:numId="9">
    <w:abstractNumId w:val="6"/>
  </w:num>
  <w:num w:numId="10">
    <w:abstractNumId w:val="2"/>
  </w:num>
  <w:num w:numId="11">
    <w:abstractNumId w:val="16"/>
  </w:num>
  <w:num w:numId="12">
    <w:abstractNumId w:val="4"/>
  </w:num>
  <w:num w:numId="13">
    <w:abstractNumId w:val="0"/>
  </w:num>
  <w:num w:numId="14">
    <w:abstractNumId w:val="9"/>
  </w:num>
  <w:num w:numId="15">
    <w:abstractNumId w:val="8"/>
  </w:num>
  <w:num w:numId="16">
    <w:abstractNumId w:val="7"/>
  </w:num>
  <w:num w:numId="17">
    <w:abstractNumId w:val="17"/>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9B"/>
    <w:rsid w:val="00032EE7"/>
    <w:rsid w:val="00072BE8"/>
    <w:rsid w:val="00260B41"/>
    <w:rsid w:val="00283360"/>
    <w:rsid w:val="0031212E"/>
    <w:rsid w:val="0034594A"/>
    <w:rsid w:val="0036310A"/>
    <w:rsid w:val="003879F9"/>
    <w:rsid w:val="003B514B"/>
    <w:rsid w:val="00486154"/>
    <w:rsid w:val="00501A82"/>
    <w:rsid w:val="005946DA"/>
    <w:rsid w:val="005D6D73"/>
    <w:rsid w:val="00617D49"/>
    <w:rsid w:val="00630685"/>
    <w:rsid w:val="00651367"/>
    <w:rsid w:val="00670BB1"/>
    <w:rsid w:val="006E3192"/>
    <w:rsid w:val="006F246B"/>
    <w:rsid w:val="007335D6"/>
    <w:rsid w:val="0073376D"/>
    <w:rsid w:val="007369EA"/>
    <w:rsid w:val="007507B5"/>
    <w:rsid w:val="00754C9B"/>
    <w:rsid w:val="007832A3"/>
    <w:rsid w:val="00876136"/>
    <w:rsid w:val="008A4627"/>
    <w:rsid w:val="00910493"/>
    <w:rsid w:val="009202BD"/>
    <w:rsid w:val="00964E1E"/>
    <w:rsid w:val="009948ED"/>
    <w:rsid w:val="009B6E96"/>
    <w:rsid w:val="009E07DB"/>
    <w:rsid w:val="009E671D"/>
    <w:rsid w:val="009F0B2F"/>
    <w:rsid w:val="00A71485"/>
    <w:rsid w:val="00A919AF"/>
    <w:rsid w:val="00B03475"/>
    <w:rsid w:val="00B71EF6"/>
    <w:rsid w:val="00B77A63"/>
    <w:rsid w:val="00BB638D"/>
    <w:rsid w:val="00BC0D56"/>
    <w:rsid w:val="00BF65EB"/>
    <w:rsid w:val="00D1500E"/>
    <w:rsid w:val="00DC58E1"/>
    <w:rsid w:val="00DC6BAF"/>
    <w:rsid w:val="00DD7673"/>
    <w:rsid w:val="00DF3F6E"/>
    <w:rsid w:val="00E33520"/>
    <w:rsid w:val="00F04FCD"/>
    <w:rsid w:val="00F24516"/>
    <w:rsid w:val="00F37E0F"/>
    <w:rsid w:val="00F8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EED85-F10A-40D1-A093-40185F37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335D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335D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8D"/>
    <w:pPr>
      <w:ind w:left="720"/>
      <w:contextualSpacing/>
    </w:pPr>
  </w:style>
  <w:style w:type="character" w:customStyle="1" w:styleId="Heading2Char">
    <w:name w:val="Heading 2 Char"/>
    <w:basedOn w:val="DefaultParagraphFont"/>
    <w:link w:val="Heading2"/>
    <w:uiPriority w:val="9"/>
    <w:rsid w:val="007335D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7335D6"/>
    <w:rPr>
      <w:rFonts w:ascii="Cambria" w:eastAsia="Times New Roman" w:hAnsi="Cambria" w:cs="Times New Roman"/>
      <w:b/>
      <w:bCs/>
      <w:sz w:val="26"/>
      <w:szCs w:val="26"/>
    </w:rPr>
  </w:style>
  <w:style w:type="paragraph" w:styleId="FootnoteText">
    <w:name w:val="footnote text"/>
    <w:basedOn w:val="Normal"/>
    <w:link w:val="FootnoteTextChar"/>
    <w:uiPriority w:val="99"/>
    <w:semiHidden/>
    <w:unhideWhenUsed/>
    <w:rsid w:val="007335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335D6"/>
    <w:rPr>
      <w:rFonts w:ascii="Times New Roman" w:eastAsia="Times New Roman" w:hAnsi="Times New Roman" w:cs="Times New Roman"/>
      <w:sz w:val="20"/>
      <w:szCs w:val="20"/>
    </w:rPr>
  </w:style>
  <w:style w:type="character" w:styleId="FootnoteReference">
    <w:name w:val="footnote reference"/>
    <w:uiPriority w:val="99"/>
    <w:semiHidden/>
    <w:unhideWhenUsed/>
    <w:rsid w:val="00733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8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8E1E391A824796A84F2FC03BBDDD" ma:contentTypeVersion="0" ma:contentTypeDescription="Create a new document." ma:contentTypeScope="" ma:versionID="d38d3079b54ce44bd6c73c69cc2b24a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CC089-8479-42E2-BB92-40FB02DD732A}"/>
</file>

<file path=customXml/itemProps2.xml><?xml version="1.0" encoding="utf-8"?>
<ds:datastoreItem xmlns:ds="http://schemas.openxmlformats.org/officeDocument/2006/customXml" ds:itemID="{B50BC297-0F77-4F28-8125-DF5CF99773DD}"/>
</file>

<file path=customXml/itemProps3.xml><?xml version="1.0" encoding="utf-8"?>
<ds:datastoreItem xmlns:ds="http://schemas.openxmlformats.org/officeDocument/2006/customXml" ds:itemID="{D42FB828-8225-4946-A84C-C578FE20C101}"/>
</file>

<file path=docProps/app.xml><?xml version="1.0" encoding="utf-8"?>
<Properties xmlns="http://schemas.openxmlformats.org/officeDocument/2006/extended-properties" xmlns:vt="http://schemas.openxmlformats.org/officeDocument/2006/docPropsVTypes">
  <Template>Normal</Template>
  <TotalTime>0</TotalTime>
  <Pages>6</Pages>
  <Words>2438</Words>
  <Characters>13899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Lcda. Karla Angleró González</dc:creator>
  <cp:keywords/>
  <dc:description/>
  <cp:lastModifiedBy>Thara Bianchi Anlgero</cp:lastModifiedBy>
  <cp:revision>2</cp:revision>
  <dcterms:created xsi:type="dcterms:W3CDTF">2016-10-11T20:50:00Z</dcterms:created>
  <dcterms:modified xsi:type="dcterms:W3CDTF">2016-10-11T20:50:00Z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0x010100D3BC8E1E391A824796A84F2FC03BBDDD</vt:lpwstr>
  </property>
</Properties>
</file>